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9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10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12.xml" ContentType="application/vnd.openxmlformats-officedocument.drawingml.chart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F3" w:rsidRPr="005A2E78" w:rsidRDefault="00FC6A75" w:rsidP="00DE7C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A2E78">
        <w:rPr>
          <w:rFonts w:ascii="Times New Roman" w:hAnsi="Times New Roman" w:cs="Times New Roman"/>
          <w:b/>
          <w:sz w:val="30"/>
          <w:szCs w:val="30"/>
        </w:rPr>
        <w:t xml:space="preserve">Сеть публичных библиотек: основные тенденции развития </w:t>
      </w:r>
      <w:r w:rsidRPr="005A2E78">
        <w:rPr>
          <w:rFonts w:ascii="Times New Roman" w:hAnsi="Times New Roman" w:cs="Times New Roman"/>
          <w:b/>
          <w:sz w:val="30"/>
          <w:szCs w:val="30"/>
        </w:rPr>
        <w:br/>
        <w:t>в 2016</w:t>
      </w:r>
      <w:r w:rsidR="005A2E78" w:rsidRPr="005A2E78">
        <w:rPr>
          <w:rFonts w:ascii="Times New Roman" w:hAnsi="Times New Roman" w:cs="Times New Roman"/>
          <w:b/>
          <w:sz w:val="30"/>
          <w:szCs w:val="30"/>
        </w:rPr>
        <w:t>–</w:t>
      </w:r>
      <w:r w:rsidRPr="005A2E78">
        <w:rPr>
          <w:rFonts w:ascii="Times New Roman" w:hAnsi="Times New Roman" w:cs="Times New Roman"/>
          <w:b/>
          <w:sz w:val="30"/>
          <w:szCs w:val="30"/>
        </w:rPr>
        <w:t>2020 гг.</w:t>
      </w:r>
    </w:p>
    <w:p w:rsidR="006378EC" w:rsidRPr="005A2E78" w:rsidRDefault="006378EC" w:rsidP="00DE7C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378EC" w:rsidRPr="005A2E78" w:rsidRDefault="006378EC" w:rsidP="006378EC">
      <w:pPr>
        <w:spacing w:after="0" w:line="240" w:lineRule="auto"/>
        <w:ind w:left="4820"/>
        <w:rPr>
          <w:rFonts w:ascii="Times New Roman" w:hAnsi="Times New Roman" w:cs="Times New Roman"/>
          <w:i/>
          <w:sz w:val="30"/>
          <w:szCs w:val="30"/>
        </w:rPr>
      </w:pPr>
      <w:r w:rsidRPr="005A2E78">
        <w:rPr>
          <w:rFonts w:ascii="Times New Roman" w:hAnsi="Times New Roman" w:cs="Times New Roman"/>
          <w:i/>
          <w:sz w:val="30"/>
          <w:szCs w:val="30"/>
        </w:rPr>
        <w:t xml:space="preserve">Пшибытко Марина Георгиевна, </w:t>
      </w:r>
    </w:p>
    <w:p w:rsidR="006378EC" w:rsidRPr="005A2E78" w:rsidRDefault="006378EC" w:rsidP="006378EC">
      <w:pPr>
        <w:spacing w:after="0" w:line="240" w:lineRule="auto"/>
        <w:ind w:left="4820"/>
        <w:rPr>
          <w:rFonts w:ascii="Times New Roman" w:hAnsi="Times New Roman" w:cs="Times New Roman"/>
          <w:i/>
          <w:sz w:val="30"/>
          <w:szCs w:val="30"/>
        </w:rPr>
      </w:pPr>
      <w:r w:rsidRPr="005A2E78">
        <w:rPr>
          <w:rFonts w:ascii="Times New Roman" w:hAnsi="Times New Roman" w:cs="Times New Roman"/>
          <w:i/>
          <w:sz w:val="30"/>
          <w:szCs w:val="30"/>
        </w:rPr>
        <w:t>заведующий научно-исследовательским отделом библиотековедения</w:t>
      </w:r>
    </w:p>
    <w:p w:rsidR="006378EC" w:rsidRPr="005A2E78" w:rsidRDefault="006378EC" w:rsidP="006378EC">
      <w:pPr>
        <w:spacing w:after="0" w:line="240" w:lineRule="auto"/>
        <w:ind w:left="4820"/>
        <w:rPr>
          <w:rFonts w:ascii="Times New Roman" w:hAnsi="Times New Roman" w:cs="Times New Roman"/>
          <w:i/>
          <w:sz w:val="30"/>
          <w:szCs w:val="30"/>
        </w:rPr>
      </w:pPr>
    </w:p>
    <w:p w:rsidR="0046718E" w:rsidRPr="005A2E78" w:rsidRDefault="0046718E" w:rsidP="0046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sz w:val="30"/>
          <w:szCs w:val="30"/>
        </w:rPr>
        <w:t xml:space="preserve">На </w:t>
      </w:r>
      <w:r w:rsidR="00FC6A75" w:rsidRPr="005A2E78">
        <w:rPr>
          <w:rFonts w:ascii="Times New Roman" w:hAnsi="Times New Roman" w:cs="Times New Roman"/>
          <w:sz w:val="30"/>
          <w:szCs w:val="30"/>
        </w:rPr>
        <w:t>01.01.2021</w:t>
      </w:r>
      <w:r w:rsidRPr="005A2E78">
        <w:rPr>
          <w:rFonts w:ascii="Times New Roman" w:hAnsi="Times New Roman" w:cs="Times New Roman"/>
          <w:sz w:val="30"/>
          <w:szCs w:val="30"/>
        </w:rPr>
        <w:t xml:space="preserve"> совокупная библиотечная сеть Беларуси насчитывает около </w:t>
      </w:r>
      <w:r w:rsidRPr="005A2E78">
        <w:rPr>
          <w:rFonts w:ascii="Times New Roman" w:hAnsi="Times New Roman" w:cs="Times New Roman"/>
          <w:b/>
          <w:sz w:val="30"/>
          <w:szCs w:val="30"/>
        </w:rPr>
        <w:t>7,2 тыс</w:t>
      </w:r>
      <w:r w:rsidRPr="005A2E78">
        <w:rPr>
          <w:rFonts w:ascii="Times New Roman" w:hAnsi="Times New Roman" w:cs="Times New Roman"/>
          <w:sz w:val="30"/>
          <w:szCs w:val="30"/>
        </w:rPr>
        <w:t xml:space="preserve">. публичных и специальных библиотек с общим объемом фонда около </w:t>
      </w:r>
      <w:r w:rsidRPr="005A2E78">
        <w:rPr>
          <w:rFonts w:ascii="Times New Roman" w:hAnsi="Times New Roman" w:cs="Times New Roman"/>
          <w:b/>
          <w:sz w:val="30"/>
          <w:szCs w:val="30"/>
        </w:rPr>
        <w:t>180 млн</w:t>
      </w:r>
      <w:r w:rsidRPr="005A2E78">
        <w:rPr>
          <w:rFonts w:ascii="Times New Roman" w:hAnsi="Times New Roman" w:cs="Times New Roman"/>
          <w:sz w:val="30"/>
          <w:szCs w:val="30"/>
        </w:rPr>
        <w:t xml:space="preserve"> экземпляров. Порядка </w:t>
      </w:r>
      <w:r w:rsidRPr="005A2E78">
        <w:rPr>
          <w:rFonts w:ascii="Times New Roman" w:hAnsi="Times New Roman" w:cs="Times New Roman"/>
          <w:b/>
          <w:sz w:val="30"/>
          <w:szCs w:val="30"/>
        </w:rPr>
        <w:t>34</w:t>
      </w:r>
      <w:r w:rsidR="005A2E7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b/>
          <w:sz w:val="30"/>
          <w:szCs w:val="30"/>
        </w:rPr>
        <w:t>%</w:t>
      </w:r>
      <w:r w:rsidRPr="005A2E78">
        <w:rPr>
          <w:rFonts w:ascii="Times New Roman" w:hAnsi="Times New Roman" w:cs="Times New Roman"/>
          <w:sz w:val="30"/>
          <w:szCs w:val="30"/>
        </w:rPr>
        <w:t xml:space="preserve"> этих учреждений находится в ведомстве Министерства культуры Республики Беларусь: Национальная библиотека Беларуси, </w:t>
      </w:r>
      <w:r w:rsidRPr="005A2E78">
        <w:rPr>
          <w:rFonts w:ascii="Times New Roman" w:hAnsi="Times New Roman" w:cs="Times New Roman"/>
          <w:b/>
          <w:sz w:val="30"/>
          <w:szCs w:val="30"/>
        </w:rPr>
        <w:t>6</w:t>
      </w:r>
      <w:r w:rsidRPr="005A2E78">
        <w:rPr>
          <w:rFonts w:ascii="Times New Roman" w:hAnsi="Times New Roman" w:cs="Times New Roman"/>
          <w:sz w:val="30"/>
          <w:szCs w:val="30"/>
        </w:rPr>
        <w:t xml:space="preserve"> областных библиотек и </w:t>
      </w:r>
      <w:r w:rsidRPr="005A2E78">
        <w:rPr>
          <w:rFonts w:ascii="Times New Roman" w:hAnsi="Times New Roman" w:cs="Times New Roman"/>
          <w:b/>
          <w:sz w:val="30"/>
          <w:szCs w:val="30"/>
        </w:rPr>
        <w:t>2</w:t>
      </w:r>
      <w:r w:rsidR="007C5F67" w:rsidRPr="005A2E7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b/>
          <w:sz w:val="30"/>
          <w:szCs w:val="30"/>
        </w:rPr>
        <w:t>4</w:t>
      </w:r>
      <w:r w:rsidR="00FC6A75" w:rsidRPr="005A2E78">
        <w:rPr>
          <w:rFonts w:ascii="Times New Roman" w:hAnsi="Times New Roman" w:cs="Times New Roman"/>
          <w:b/>
          <w:sz w:val="30"/>
          <w:szCs w:val="30"/>
        </w:rPr>
        <w:t>6</w:t>
      </w:r>
      <w:r w:rsidR="007C5F67" w:rsidRPr="005A2E78">
        <w:rPr>
          <w:rFonts w:ascii="Times New Roman" w:hAnsi="Times New Roman" w:cs="Times New Roman"/>
          <w:b/>
          <w:sz w:val="30"/>
          <w:szCs w:val="30"/>
        </w:rPr>
        <w:t>8</w:t>
      </w:r>
      <w:r w:rsidRPr="005A2E7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sz w:val="30"/>
          <w:szCs w:val="30"/>
        </w:rPr>
        <w:t>публичных библиотек местных органов власти.</w:t>
      </w:r>
    </w:p>
    <w:p w:rsidR="00D05286" w:rsidRPr="005A2E78" w:rsidRDefault="00D05286" w:rsidP="00D052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C6A75" w:rsidRPr="005A2E78" w:rsidRDefault="00A36567" w:rsidP="00D0528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395595" cy="2576195"/>
            <wp:effectExtent l="0" t="0" r="14605" b="14605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05286" w:rsidRPr="005A2E78" w:rsidRDefault="00D05286" w:rsidP="00D052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05286" w:rsidRPr="005A2E78" w:rsidRDefault="00D05286" w:rsidP="00D05286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5A2E78">
        <w:rPr>
          <w:rFonts w:ascii="Times New Roman" w:hAnsi="Times New Roman" w:cs="Times New Roman"/>
          <w:i/>
          <w:sz w:val="30"/>
          <w:szCs w:val="30"/>
        </w:rPr>
        <w:t>Рисунок 1 – Распределение сети публичных библиотек по областям</w:t>
      </w:r>
    </w:p>
    <w:p w:rsidR="00A36567" w:rsidRPr="005A2E78" w:rsidRDefault="00A36567" w:rsidP="0046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36567" w:rsidRPr="005A2E78" w:rsidRDefault="004D61DC" w:rsidP="0046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sz w:val="30"/>
          <w:szCs w:val="30"/>
        </w:rPr>
        <w:t>За прошедшую пятилетку тенденция сокращения сети публичных библиотек, впервые отмеченная в 1985 г., сохранялась и связана она была в первую очередь с социально-демографическими процессами, происходящими в стране (уменьшением количества сельских жителей).</w:t>
      </w:r>
    </w:p>
    <w:p w:rsidR="004D61DC" w:rsidRPr="005A2E78" w:rsidRDefault="004D61DC" w:rsidP="0046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sz w:val="30"/>
          <w:szCs w:val="30"/>
        </w:rPr>
        <w:t>В то же время, как демонстрирует рисунок 2, темп сокращения сети публичных библиотек значительно уменьшился. Так, если в 2011</w:t>
      </w:r>
      <w:r w:rsidR="005A2E78">
        <w:rPr>
          <w:rFonts w:ascii="Times New Roman" w:hAnsi="Times New Roman" w:cs="Times New Roman"/>
          <w:sz w:val="30"/>
          <w:szCs w:val="30"/>
        </w:rPr>
        <w:t>–</w:t>
      </w:r>
      <w:r w:rsidRPr="005A2E78">
        <w:rPr>
          <w:rFonts w:ascii="Times New Roman" w:hAnsi="Times New Roman" w:cs="Times New Roman"/>
          <w:sz w:val="30"/>
          <w:szCs w:val="30"/>
        </w:rPr>
        <w:t xml:space="preserve">2015 гг. была закрыта практически каждая четвертая публичная библиотека </w:t>
      </w:r>
      <w:r w:rsidR="00A36567" w:rsidRPr="005A2E78">
        <w:rPr>
          <w:rFonts w:ascii="Times New Roman" w:hAnsi="Times New Roman" w:cs="Times New Roman"/>
          <w:sz w:val="30"/>
          <w:szCs w:val="30"/>
        </w:rPr>
        <w:t xml:space="preserve">              </w:t>
      </w:r>
      <w:proofErr w:type="gramStart"/>
      <w:r w:rsidR="00A36567" w:rsidRPr="005A2E78">
        <w:rPr>
          <w:rFonts w:ascii="Times New Roman" w:hAnsi="Times New Roman" w:cs="Times New Roman"/>
          <w:sz w:val="30"/>
          <w:szCs w:val="30"/>
        </w:rPr>
        <w:t xml:space="preserve">   </w:t>
      </w:r>
      <w:r w:rsidRPr="005A2E78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="005A2E78">
        <w:rPr>
          <w:rFonts w:ascii="Times New Roman" w:hAnsi="Times New Roman" w:cs="Times New Roman"/>
          <w:sz w:val="30"/>
          <w:szCs w:val="30"/>
        </w:rPr>
        <w:t xml:space="preserve">- </w:t>
      </w:r>
      <w:r w:rsidR="00A36567" w:rsidRPr="005A2E78">
        <w:rPr>
          <w:rFonts w:ascii="Times New Roman" w:hAnsi="Times New Roman" w:cs="Times New Roman"/>
          <w:sz w:val="30"/>
          <w:szCs w:val="30"/>
        </w:rPr>
        <w:t>26</w:t>
      </w:r>
      <w:r w:rsidR="005A2E78">
        <w:rPr>
          <w:rFonts w:ascii="Times New Roman" w:hAnsi="Times New Roman" w:cs="Times New Roman"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sz w:val="30"/>
          <w:szCs w:val="30"/>
        </w:rPr>
        <w:t>%), то в пятилетие 2016</w:t>
      </w:r>
      <w:r w:rsidR="005A2E78">
        <w:rPr>
          <w:rFonts w:ascii="Times New Roman" w:hAnsi="Times New Roman" w:cs="Times New Roman"/>
          <w:sz w:val="30"/>
          <w:szCs w:val="30"/>
        </w:rPr>
        <w:t>–</w:t>
      </w:r>
      <w:r w:rsidRPr="005A2E78">
        <w:rPr>
          <w:rFonts w:ascii="Times New Roman" w:hAnsi="Times New Roman" w:cs="Times New Roman"/>
          <w:sz w:val="30"/>
          <w:szCs w:val="30"/>
        </w:rPr>
        <w:t xml:space="preserve">2020 </w:t>
      </w:r>
      <w:r w:rsidR="00B74E7A" w:rsidRPr="005A2E78">
        <w:rPr>
          <w:rFonts w:ascii="Times New Roman" w:hAnsi="Times New Roman" w:cs="Times New Roman"/>
          <w:sz w:val="30"/>
          <w:szCs w:val="30"/>
        </w:rPr>
        <w:t>– каждая восьмая (-</w:t>
      </w:r>
      <w:r w:rsidR="005A2E78">
        <w:rPr>
          <w:rFonts w:ascii="Times New Roman" w:hAnsi="Times New Roman" w:cs="Times New Roman"/>
          <w:sz w:val="30"/>
          <w:szCs w:val="30"/>
        </w:rPr>
        <w:t xml:space="preserve"> </w:t>
      </w:r>
      <w:r w:rsidR="00B74E7A" w:rsidRPr="005A2E78">
        <w:rPr>
          <w:rFonts w:ascii="Times New Roman" w:hAnsi="Times New Roman" w:cs="Times New Roman"/>
          <w:sz w:val="30"/>
          <w:szCs w:val="30"/>
        </w:rPr>
        <w:t>13</w:t>
      </w:r>
      <w:r w:rsidR="005A2E78">
        <w:rPr>
          <w:rFonts w:ascii="Times New Roman" w:hAnsi="Times New Roman" w:cs="Times New Roman"/>
          <w:sz w:val="30"/>
          <w:szCs w:val="30"/>
        </w:rPr>
        <w:t xml:space="preserve"> </w:t>
      </w:r>
      <w:r w:rsidR="00B74E7A" w:rsidRPr="005A2E78">
        <w:rPr>
          <w:rFonts w:ascii="Times New Roman" w:hAnsi="Times New Roman" w:cs="Times New Roman"/>
          <w:sz w:val="30"/>
          <w:szCs w:val="30"/>
        </w:rPr>
        <w:t>%).</w:t>
      </w:r>
    </w:p>
    <w:p w:rsidR="004D61DC" w:rsidRPr="005A2E78" w:rsidRDefault="00A36567" w:rsidP="00D05286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5A2E78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940425" cy="3075305"/>
            <wp:effectExtent l="0" t="0" r="3175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5A2E78">
        <w:rPr>
          <w:rFonts w:ascii="Times New Roman" w:hAnsi="Times New Roman" w:cs="Times New Roman"/>
          <w:i/>
          <w:sz w:val="30"/>
          <w:szCs w:val="30"/>
        </w:rPr>
        <w:t>Рисунок 2 – Динамика количества публичных библиотек</w:t>
      </w:r>
    </w:p>
    <w:p w:rsidR="00A36567" w:rsidRPr="005A2E78" w:rsidRDefault="00A36567" w:rsidP="0046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74E7A" w:rsidRPr="005A2E78" w:rsidRDefault="00B74E7A" w:rsidP="0046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sz w:val="30"/>
          <w:szCs w:val="30"/>
        </w:rPr>
        <w:t>Как демонстрирует рисунок 3, наибольшее количество закрытых библиотек – в Могил</w:t>
      </w:r>
      <w:r w:rsidR="005A2E78">
        <w:rPr>
          <w:rFonts w:ascii="Times New Roman" w:hAnsi="Times New Roman" w:cs="Times New Roman"/>
          <w:sz w:val="30"/>
          <w:szCs w:val="30"/>
        </w:rPr>
        <w:t>ё</w:t>
      </w:r>
      <w:r w:rsidRPr="005A2E78">
        <w:rPr>
          <w:rFonts w:ascii="Times New Roman" w:hAnsi="Times New Roman" w:cs="Times New Roman"/>
          <w:sz w:val="30"/>
          <w:szCs w:val="30"/>
        </w:rPr>
        <w:t>вской области (-</w:t>
      </w:r>
      <w:r w:rsidR="005A2E78">
        <w:rPr>
          <w:rFonts w:ascii="Times New Roman" w:hAnsi="Times New Roman" w:cs="Times New Roman"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sz w:val="30"/>
          <w:szCs w:val="30"/>
        </w:rPr>
        <w:t>19</w:t>
      </w:r>
      <w:r w:rsidR="005A2E78">
        <w:rPr>
          <w:rFonts w:ascii="Times New Roman" w:hAnsi="Times New Roman" w:cs="Times New Roman"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sz w:val="30"/>
          <w:szCs w:val="30"/>
        </w:rPr>
        <w:t>%). Наименьшие сокращения произошли в Минской (-</w:t>
      </w:r>
      <w:r w:rsidR="005A2E78">
        <w:rPr>
          <w:rFonts w:ascii="Times New Roman" w:hAnsi="Times New Roman" w:cs="Times New Roman"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sz w:val="30"/>
          <w:szCs w:val="30"/>
        </w:rPr>
        <w:t>7</w:t>
      </w:r>
      <w:r w:rsidR="005A2E78">
        <w:rPr>
          <w:rFonts w:ascii="Times New Roman" w:hAnsi="Times New Roman" w:cs="Times New Roman"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sz w:val="30"/>
          <w:szCs w:val="30"/>
        </w:rPr>
        <w:t>%) и Гомельской (-</w:t>
      </w:r>
      <w:r w:rsidR="005A2E78">
        <w:rPr>
          <w:rFonts w:ascii="Times New Roman" w:hAnsi="Times New Roman" w:cs="Times New Roman"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sz w:val="30"/>
          <w:szCs w:val="30"/>
        </w:rPr>
        <w:t>8</w:t>
      </w:r>
      <w:r w:rsidR="005A2E78">
        <w:rPr>
          <w:rFonts w:ascii="Times New Roman" w:hAnsi="Times New Roman" w:cs="Times New Roman"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sz w:val="30"/>
          <w:szCs w:val="30"/>
        </w:rPr>
        <w:t>%) областях. На 01.01.2021 наибольшее количество публичных библиотек сосредоточено в Гомельском регионе (470 ед.).</w:t>
      </w:r>
    </w:p>
    <w:p w:rsidR="004224FE" w:rsidRPr="005A2E78" w:rsidRDefault="008736EB" w:rsidP="00D05286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5A2E78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32805" cy="2870835"/>
            <wp:effectExtent l="0" t="0" r="10795" b="5715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A36567" w:rsidRPr="005A2E78">
        <w:rPr>
          <w:rFonts w:ascii="Times New Roman" w:hAnsi="Times New Roman" w:cs="Times New Roman"/>
          <w:i/>
          <w:sz w:val="30"/>
          <w:szCs w:val="30"/>
        </w:rPr>
        <w:t>Рисунок 3</w:t>
      </w:r>
      <w:r w:rsidR="000546C2" w:rsidRPr="005A2E78">
        <w:rPr>
          <w:rFonts w:ascii="Times New Roman" w:hAnsi="Times New Roman" w:cs="Times New Roman"/>
          <w:i/>
          <w:sz w:val="30"/>
          <w:szCs w:val="30"/>
        </w:rPr>
        <w:t xml:space="preserve"> – </w:t>
      </w:r>
      <w:r w:rsidRPr="005A2E78">
        <w:rPr>
          <w:rFonts w:ascii="Times New Roman" w:hAnsi="Times New Roman" w:cs="Times New Roman"/>
          <w:i/>
          <w:sz w:val="30"/>
          <w:szCs w:val="30"/>
        </w:rPr>
        <w:t>Сокращение количества публичных библиотек по регионам</w:t>
      </w:r>
    </w:p>
    <w:p w:rsidR="00D05286" w:rsidRPr="005A2E78" w:rsidRDefault="00D05286" w:rsidP="00C76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76EB2" w:rsidRPr="005A2E78" w:rsidRDefault="00C76EB2" w:rsidP="00C76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sz w:val="30"/>
          <w:szCs w:val="30"/>
        </w:rPr>
        <w:t xml:space="preserve">С целью компенсации культурного дефицита в отдаленных и малонаселенных пунктах и обеспечения общедоступности публичных библиотек развивались формы нестационарного библиотечного обслуживания. </w:t>
      </w:r>
    </w:p>
    <w:p w:rsidR="0060520D" w:rsidRPr="005A2E78" w:rsidRDefault="00C76EB2" w:rsidP="00C76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sz w:val="30"/>
          <w:szCs w:val="30"/>
        </w:rPr>
        <w:lastRenderedPageBreak/>
        <w:t xml:space="preserve">Для обслуживания сельского населения публичными библиотеками используются библиобусы. В 2020 г. их количество по сравнению </w:t>
      </w:r>
      <w:r w:rsidRPr="005A2E78">
        <w:rPr>
          <w:rFonts w:ascii="Times New Roman" w:hAnsi="Times New Roman" w:cs="Times New Roman"/>
          <w:sz w:val="30"/>
          <w:szCs w:val="30"/>
        </w:rPr>
        <w:br/>
        <w:t>с 2016 г. увеличилось на 1 единицу и составило 105</w:t>
      </w:r>
      <w:r w:rsidR="0060520D" w:rsidRPr="005A2E78">
        <w:rPr>
          <w:rFonts w:ascii="Times New Roman" w:hAnsi="Times New Roman" w:cs="Times New Roman"/>
          <w:sz w:val="30"/>
          <w:szCs w:val="30"/>
        </w:rPr>
        <w:t xml:space="preserve"> (см. рисунок 4).</w:t>
      </w:r>
      <w:r w:rsidRPr="005A2E7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736EB" w:rsidRPr="005A2E78" w:rsidRDefault="008736EB" w:rsidP="00C76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0520D" w:rsidRPr="005A2E78" w:rsidRDefault="0060520D" w:rsidP="00D0528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2373630"/>
            <wp:effectExtent l="19050" t="19050" r="22225" b="26670"/>
            <wp:docPr id="41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Рисунок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36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D05286" w:rsidRPr="005A2E78" w:rsidRDefault="00D05286" w:rsidP="00D052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A2E78">
        <w:rPr>
          <w:rFonts w:ascii="Times New Roman" w:hAnsi="Times New Roman" w:cs="Times New Roman"/>
          <w:i/>
          <w:sz w:val="30"/>
          <w:szCs w:val="30"/>
        </w:rPr>
        <w:t>Рисунок 4 – Распределение библиобусов по регионам</w:t>
      </w:r>
    </w:p>
    <w:p w:rsidR="00D05286" w:rsidRPr="005A2E78" w:rsidRDefault="00D05286" w:rsidP="00D0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76EB2" w:rsidRPr="005A2E78" w:rsidRDefault="00C76EB2" w:rsidP="00C76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sz w:val="30"/>
          <w:szCs w:val="30"/>
        </w:rPr>
        <w:t>Несмотря на острую необходимость в их наличии для обеспечения равных возможностей доступ</w:t>
      </w:r>
      <w:r w:rsidR="00D05286" w:rsidRPr="005A2E78">
        <w:rPr>
          <w:rFonts w:ascii="Times New Roman" w:hAnsi="Times New Roman" w:cs="Times New Roman"/>
          <w:sz w:val="30"/>
          <w:szCs w:val="30"/>
        </w:rPr>
        <w:t>а</w:t>
      </w:r>
      <w:r w:rsidRPr="005A2E78">
        <w:rPr>
          <w:rFonts w:ascii="Times New Roman" w:hAnsi="Times New Roman" w:cs="Times New Roman"/>
          <w:sz w:val="30"/>
          <w:szCs w:val="30"/>
        </w:rPr>
        <w:t xml:space="preserve"> к информационным ресурсам жителям республики независимо от места проживания, на сегодняшний день в стране 11</w:t>
      </w:r>
      <w:r w:rsidR="005A2E78">
        <w:rPr>
          <w:rFonts w:ascii="Times New Roman" w:hAnsi="Times New Roman" w:cs="Times New Roman"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sz w:val="30"/>
          <w:szCs w:val="30"/>
        </w:rPr>
        <w:t>% районов не имеют библиобусов</w:t>
      </w:r>
      <w:r w:rsidR="00D05286" w:rsidRPr="005A2E78">
        <w:rPr>
          <w:rFonts w:ascii="Times New Roman" w:hAnsi="Times New Roman" w:cs="Times New Roman"/>
          <w:sz w:val="30"/>
          <w:szCs w:val="30"/>
        </w:rPr>
        <w:t xml:space="preserve"> (таблица 1)</w:t>
      </w:r>
      <w:r w:rsidRPr="005A2E78">
        <w:rPr>
          <w:rFonts w:ascii="Times New Roman" w:hAnsi="Times New Roman" w:cs="Times New Roman"/>
          <w:sz w:val="30"/>
          <w:szCs w:val="30"/>
        </w:rPr>
        <w:t>.</w:t>
      </w:r>
    </w:p>
    <w:p w:rsidR="0060520D" w:rsidRPr="005A2E78" w:rsidRDefault="0060520D" w:rsidP="00C76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0520D" w:rsidRPr="005A2E78" w:rsidRDefault="0060520D" w:rsidP="005A2E78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5A2E78">
        <w:rPr>
          <w:rFonts w:ascii="Times New Roman" w:hAnsi="Times New Roman" w:cs="Times New Roman"/>
          <w:i/>
          <w:sz w:val="30"/>
          <w:szCs w:val="30"/>
        </w:rPr>
        <w:t xml:space="preserve">Таблица </w:t>
      </w:r>
      <w:r w:rsidR="008736EB" w:rsidRPr="005A2E78">
        <w:rPr>
          <w:rFonts w:ascii="Times New Roman" w:hAnsi="Times New Roman" w:cs="Times New Roman"/>
          <w:i/>
          <w:sz w:val="30"/>
          <w:szCs w:val="30"/>
        </w:rPr>
        <w:t xml:space="preserve">1 </w:t>
      </w:r>
      <w:r w:rsidRPr="005A2E78">
        <w:rPr>
          <w:rFonts w:ascii="Times New Roman" w:hAnsi="Times New Roman" w:cs="Times New Roman"/>
          <w:i/>
          <w:sz w:val="30"/>
          <w:szCs w:val="30"/>
        </w:rPr>
        <w:t>– Охват районов библиобусами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934"/>
        <w:gridCol w:w="2030"/>
        <w:gridCol w:w="2267"/>
        <w:gridCol w:w="3114"/>
      </w:tblGrid>
      <w:tr w:rsidR="0060520D" w:rsidRPr="005A2E78" w:rsidTr="0060520D">
        <w:trPr>
          <w:trHeight w:val="649"/>
        </w:trPr>
        <w:tc>
          <w:tcPr>
            <w:tcW w:w="1035" w:type="pct"/>
            <w:vAlign w:val="center"/>
            <w:hideMark/>
          </w:tcPr>
          <w:p w:rsidR="0060520D" w:rsidRPr="005A2E78" w:rsidRDefault="0060520D" w:rsidP="00A623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области</w:t>
            </w:r>
          </w:p>
        </w:tc>
        <w:tc>
          <w:tcPr>
            <w:tcW w:w="1086" w:type="pct"/>
            <w:vAlign w:val="center"/>
          </w:tcPr>
          <w:p w:rsidR="0060520D" w:rsidRPr="005A2E78" w:rsidRDefault="0060520D" w:rsidP="00A62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РЦБС</w:t>
            </w:r>
          </w:p>
        </w:tc>
        <w:tc>
          <w:tcPr>
            <w:tcW w:w="1213" w:type="pct"/>
            <w:vAlign w:val="center"/>
            <w:hideMark/>
          </w:tcPr>
          <w:p w:rsidR="0060520D" w:rsidRPr="005A2E78" w:rsidRDefault="0060520D" w:rsidP="00A62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библиобусов</w:t>
            </w:r>
          </w:p>
        </w:tc>
        <w:tc>
          <w:tcPr>
            <w:tcW w:w="1666" w:type="pct"/>
            <w:vAlign w:val="center"/>
          </w:tcPr>
          <w:p w:rsidR="0060520D" w:rsidRPr="005A2E78" w:rsidRDefault="0060520D" w:rsidP="00605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 охвата районов библиобусами</w:t>
            </w:r>
          </w:p>
        </w:tc>
      </w:tr>
      <w:tr w:rsidR="0060520D" w:rsidRPr="005A2E78" w:rsidTr="0060520D">
        <w:trPr>
          <w:trHeight w:val="300"/>
        </w:trPr>
        <w:tc>
          <w:tcPr>
            <w:tcW w:w="1035" w:type="pct"/>
            <w:vAlign w:val="center"/>
            <w:hideMark/>
          </w:tcPr>
          <w:p w:rsidR="0060520D" w:rsidRPr="005A2E78" w:rsidRDefault="0060520D" w:rsidP="00A6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sz w:val="28"/>
                <w:szCs w:val="28"/>
              </w:rPr>
              <w:t>Брестская</w:t>
            </w:r>
          </w:p>
        </w:tc>
        <w:tc>
          <w:tcPr>
            <w:tcW w:w="1086" w:type="pct"/>
            <w:vAlign w:val="center"/>
          </w:tcPr>
          <w:p w:rsidR="0060520D" w:rsidRPr="005A2E78" w:rsidRDefault="0060520D" w:rsidP="00A623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13" w:type="pct"/>
            <w:vAlign w:val="center"/>
            <w:hideMark/>
          </w:tcPr>
          <w:p w:rsidR="0060520D" w:rsidRPr="005A2E78" w:rsidRDefault="0060520D" w:rsidP="00A623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66" w:type="pct"/>
            <w:vAlign w:val="center"/>
          </w:tcPr>
          <w:p w:rsidR="0060520D" w:rsidRPr="005A2E78" w:rsidRDefault="0060520D" w:rsidP="00A623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0520D" w:rsidRPr="005A2E78" w:rsidTr="0060520D">
        <w:trPr>
          <w:trHeight w:val="300"/>
        </w:trPr>
        <w:tc>
          <w:tcPr>
            <w:tcW w:w="1035" w:type="pct"/>
            <w:vAlign w:val="center"/>
            <w:hideMark/>
          </w:tcPr>
          <w:p w:rsidR="0060520D" w:rsidRPr="005A2E78" w:rsidRDefault="0060520D" w:rsidP="00A6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sz w:val="28"/>
                <w:szCs w:val="28"/>
              </w:rPr>
              <w:t>Витебская</w:t>
            </w:r>
          </w:p>
        </w:tc>
        <w:tc>
          <w:tcPr>
            <w:tcW w:w="1086" w:type="pct"/>
            <w:vAlign w:val="center"/>
          </w:tcPr>
          <w:p w:rsidR="0060520D" w:rsidRPr="005A2E78" w:rsidRDefault="0060520D" w:rsidP="00A623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13" w:type="pct"/>
            <w:vAlign w:val="center"/>
            <w:hideMark/>
          </w:tcPr>
          <w:p w:rsidR="0060520D" w:rsidRPr="005A2E78" w:rsidRDefault="0060520D" w:rsidP="00A623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66" w:type="pct"/>
            <w:vAlign w:val="center"/>
          </w:tcPr>
          <w:p w:rsidR="0060520D" w:rsidRPr="005A2E78" w:rsidRDefault="0060520D" w:rsidP="00A623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60520D" w:rsidRPr="005A2E78" w:rsidTr="0060520D">
        <w:trPr>
          <w:trHeight w:val="300"/>
        </w:trPr>
        <w:tc>
          <w:tcPr>
            <w:tcW w:w="1035" w:type="pct"/>
            <w:vAlign w:val="center"/>
            <w:hideMark/>
          </w:tcPr>
          <w:p w:rsidR="0060520D" w:rsidRPr="005A2E78" w:rsidRDefault="0060520D" w:rsidP="00A6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sz w:val="28"/>
                <w:szCs w:val="28"/>
              </w:rPr>
              <w:t>Гомельская</w:t>
            </w:r>
          </w:p>
        </w:tc>
        <w:tc>
          <w:tcPr>
            <w:tcW w:w="1086" w:type="pct"/>
            <w:vAlign w:val="center"/>
          </w:tcPr>
          <w:p w:rsidR="0060520D" w:rsidRPr="005A2E78" w:rsidRDefault="0060520D" w:rsidP="00A623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13" w:type="pct"/>
            <w:vAlign w:val="center"/>
            <w:hideMark/>
          </w:tcPr>
          <w:p w:rsidR="0060520D" w:rsidRPr="005A2E78" w:rsidRDefault="0060520D" w:rsidP="00A623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66" w:type="pct"/>
            <w:vAlign w:val="center"/>
          </w:tcPr>
          <w:p w:rsidR="0060520D" w:rsidRPr="005A2E78" w:rsidRDefault="0060520D" w:rsidP="00A623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60520D" w:rsidRPr="005A2E78" w:rsidTr="0060520D">
        <w:trPr>
          <w:trHeight w:val="300"/>
        </w:trPr>
        <w:tc>
          <w:tcPr>
            <w:tcW w:w="1035" w:type="pct"/>
            <w:vAlign w:val="center"/>
            <w:hideMark/>
          </w:tcPr>
          <w:p w:rsidR="0060520D" w:rsidRPr="005A2E78" w:rsidRDefault="0060520D" w:rsidP="00A6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sz w:val="28"/>
                <w:szCs w:val="28"/>
              </w:rPr>
              <w:t>Гродненская</w:t>
            </w:r>
          </w:p>
        </w:tc>
        <w:tc>
          <w:tcPr>
            <w:tcW w:w="1086" w:type="pct"/>
            <w:vAlign w:val="center"/>
          </w:tcPr>
          <w:p w:rsidR="0060520D" w:rsidRPr="005A2E78" w:rsidRDefault="0060520D" w:rsidP="00A623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13" w:type="pct"/>
            <w:vAlign w:val="center"/>
            <w:hideMark/>
          </w:tcPr>
          <w:p w:rsidR="0060520D" w:rsidRPr="005A2E78" w:rsidRDefault="0060520D" w:rsidP="00A623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66" w:type="pct"/>
            <w:vAlign w:val="center"/>
          </w:tcPr>
          <w:p w:rsidR="0060520D" w:rsidRPr="005A2E78" w:rsidRDefault="0060520D" w:rsidP="00A623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0520D" w:rsidRPr="005A2E78" w:rsidTr="0060520D">
        <w:trPr>
          <w:trHeight w:val="300"/>
        </w:trPr>
        <w:tc>
          <w:tcPr>
            <w:tcW w:w="1035" w:type="pct"/>
            <w:vAlign w:val="center"/>
            <w:hideMark/>
          </w:tcPr>
          <w:p w:rsidR="0060520D" w:rsidRPr="005A2E78" w:rsidRDefault="0060520D" w:rsidP="00A6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sz w:val="28"/>
                <w:szCs w:val="28"/>
              </w:rPr>
              <w:t>Минская</w:t>
            </w:r>
          </w:p>
        </w:tc>
        <w:tc>
          <w:tcPr>
            <w:tcW w:w="1086" w:type="pct"/>
            <w:vAlign w:val="center"/>
          </w:tcPr>
          <w:p w:rsidR="0060520D" w:rsidRPr="005A2E78" w:rsidRDefault="0060520D" w:rsidP="00A623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13" w:type="pct"/>
            <w:vAlign w:val="center"/>
            <w:hideMark/>
          </w:tcPr>
          <w:p w:rsidR="0060520D" w:rsidRPr="005A2E78" w:rsidRDefault="0060520D" w:rsidP="00A623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66" w:type="pct"/>
            <w:vAlign w:val="center"/>
          </w:tcPr>
          <w:p w:rsidR="0060520D" w:rsidRPr="005A2E78" w:rsidRDefault="0060520D" w:rsidP="00A623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60520D" w:rsidRPr="005A2E78" w:rsidTr="0060520D">
        <w:trPr>
          <w:trHeight w:val="300"/>
        </w:trPr>
        <w:tc>
          <w:tcPr>
            <w:tcW w:w="1035" w:type="pct"/>
            <w:vAlign w:val="center"/>
            <w:hideMark/>
          </w:tcPr>
          <w:p w:rsidR="0060520D" w:rsidRPr="005A2E78" w:rsidRDefault="0060520D" w:rsidP="005A2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sz w:val="28"/>
                <w:szCs w:val="28"/>
              </w:rPr>
              <w:t>Могил</w:t>
            </w:r>
            <w:r w:rsidR="005A2E7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A2E78">
              <w:rPr>
                <w:rFonts w:ascii="Times New Roman" w:hAnsi="Times New Roman" w:cs="Times New Roman"/>
                <w:sz w:val="28"/>
                <w:szCs w:val="28"/>
              </w:rPr>
              <w:t>вская</w:t>
            </w:r>
          </w:p>
        </w:tc>
        <w:tc>
          <w:tcPr>
            <w:tcW w:w="1086" w:type="pct"/>
            <w:vAlign w:val="center"/>
          </w:tcPr>
          <w:p w:rsidR="0060520D" w:rsidRPr="005A2E78" w:rsidRDefault="0060520D" w:rsidP="00A623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13" w:type="pct"/>
            <w:vAlign w:val="center"/>
            <w:hideMark/>
          </w:tcPr>
          <w:p w:rsidR="0060520D" w:rsidRPr="005A2E78" w:rsidRDefault="0060520D" w:rsidP="00A623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66" w:type="pct"/>
            <w:vAlign w:val="center"/>
          </w:tcPr>
          <w:p w:rsidR="0060520D" w:rsidRPr="005A2E78" w:rsidRDefault="0060520D" w:rsidP="00A623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60520D" w:rsidRPr="005A2E78" w:rsidTr="0060520D">
        <w:trPr>
          <w:trHeight w:val="300"/>
        </w:trPr>
        <w:tc>
          <w:tcPr>
            <w:tcW w:w="1035" w:type="pct"/>
            <w:vAlign w:val="center"/>
            <w:hideMark/>
          </w:tcPr>
          <w:p w:rsidR="0060520D" w:rsidRPr="005A2E78" w:rsidRDefault="0060520D" w:rsidP="00A62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86" w:type="pct"/>
            <w:vAlign w:val="center"/>
          </w:tcPr>
          <w:p w:rsidR="0060520D" w:rsidRPr="005A2E78" w:rsidRDefault="0060520D" w:rsidP="00A62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1213" w:type="pct"/>
            <w:vAlign w:val="center"/>
            <w:hideMark/>
          </w:tcPr>
          <w:p w:rsidR="0060520D" w:rsidRPr="005A2E78" w:rsidRDefault="0060520D" w:rsidP="00A62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666" w:type="pct"/>
            <w:vAlign w:val="center"/>
          </w:tcPr>
          <w:p w:rsidR="0060520D" w:rsidRPr="005A2E78" w:rsidRDefault="0060520D" w:rsidP="00A623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89</w:t>
            </w:r>
          </w:p>
        </w:tc>
      </w:tr>
    </w:tbl>
    <w:p w:rsidR="0060520D" w:rsidRPr="005A2E78" w:rsidRDefault="0060520D" w:rsidP="00C76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0520D" w:rsidRPr="005A2E78" w:rsidRDefault="0060520D" w:rsidP="00605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sz w:val="30"/>
          <w:szCs w:val="30"/>
        </w:rPr>
        <w:t xml:space="preserve">Благодаря библиобусам, в 2020 г. библиотечное обслуживание стало доступным более </w:t>
      </w:r>
      <w:r w:rsidRPr="005A2E78">
        <w:rPr>
          <w:rFonts w:ascii="Times New Roman" w:hAnsi="Times New Roman" w:cs="Times New Roman"/>
          <w:b/>
          <w:sz w:val="30"/>
          <w:szCs w:val="30"/>
        </w:rPr>
        <w:t>312 тыс.</w:t>
      </w:r>
      <w:r w:rsidRPr="005A2E78">
        <w:rPr>
          <w:rFonts w:ascii="Times New Roman" w:hAnsi="Times New Roman" w:cs="Times New Roman"/>
          <w:sz w:val="30"/>
          <w:szCs w:val="30"/>
        </w:rPr>
        <w:t xml:space="preserve"> жителей </w:t>
      </w:r>
      <w:r w:rsidRPr="005A2E78">
        <w:rPr>
          <w:rFonts w:ascii="Times New Roman" w:hAnsi="Times New Roman" w:cs="Times New Roman"/>
          <w:b/>
          <w:sz w:val="30"/>
          <w:szCs w:val="30"/>
        </w:rPr>
        <w:t>3</w:t>
      </w:r>
      <w:r w:rsidR="008736EB" w:rsidRPr="005A2E7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b/>
          <w:sz w:val="30"/>
          <w:szCs w:val="30"/>
        </w:rPr>
        <w:t xml:space="preserve">455 </w:t>
      </w:r>
      <w:r w:rsidRPr="005A2E78">
        <w:rPr>
          <w:rFonts w:ascii="Times New Roman" w:hAnsi="Times New Roman" w:cs="Times New Roman"/>
          <w:sz w:val="30"/>
          <w:szCs w:val="30"/>
        </w:rPr>
        <w:t xml:space="preserve">населенных пунктов. </w:t>
      </w:r>
    </w:p>
    <w:p w:rsidR="00EA2C30" w:rsidRPr="005A2E78" w:rsidRDefault="0060520D" w:rsidP="00EA2C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5A2E7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качестве читателей библиобусов в целом по стране зарегистрировано более </w:t>
      </w:r>
      <w:r w:rsidRPr="005A2E78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38 тыс.</w:t>
      </w:r>
      <w:r w:rsidRPr="005A2E7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человек</w:t>
      </w:r>
      <w:r w:rsidRPr="005A2E78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.</w:t>
      </w:r>
      <w:r w:rsidRPr="005A2E7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Книговыдача библиобусами</w:t>
      </w:r>
      <w:r w:rsidR="005A2E7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</w:t>
      </w:r>
      <w:r w:rsidRPr="005A2E7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по итогам 2020 г.</w:t>
      </w:r>
      <w:r w:rsidR="005A2E7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</w:t>
      </w:r>
      <w:r w:rsidRPr="005A2E7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 </w:t>
      </w:r>
      <w:r w:rsidR="008736EB" w:rsidRPr="005A2E7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совокупности</w:t>
      </w:r>
      <w:r w:rsidRPr="005A2E7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по стране составила </w:t>
      </w:r>
      <w:r w:rsidRPr="005A2E78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811,4 тыс.</w:t>
      </w:r>
      <w:r w:rsidRPr="005A2E7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документов</w:t>
      </w:r>
      <w:r w:rsidR="00D05286" w:rsidRPr="005A2E7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(таблица 2)</w:t>
      </w:r>
      <w:r w:rsidRPr="005A2E7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:rsidR="00EA2C30" w:rsidRPr="005A2E78" w:rsidRDefault="00EA2C30" w:rsidP="00EA2C3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EA2C30" w:rsidRPr="005A2E78" w:rsidRDefault="00EA2C30" w:rsidP="00EA2C3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EA2C30" w:rsidRPr="005A2E78" w:rsidRDefault="00EA2C30" w:rsidP="00EA2C3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8736EB" w:rsidRPr="005A2E78" w:rsidRDefault="008736EB" w:rsidP="005A2E78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5A2E78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lastRenderedPageBreak/>
        <w:t>Таблица 2 – основные показатели функционирования библиобусов</w:t>
      </w: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0"/>
        <w:gridCol w:w="2551"/>
        <w:gridCol w:w="2369"/>
        <w:gridCol w:w="1700"/>
        <w:gridCol w:w="1800"/>
      </w:tblGrid>
      <w:tr w:rsidR="00646A4B" w:rsidRPr="005A2E78" w:rsidTr="00EA2C30">
        <w:trPr>
          <w:trHeight w:val="1953"/>
          <w:jc w:val="center"/>
        </w:trPr>
        <w:tc>
          <w:tcPr>
            <w:tcW w:w="1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605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Название области</w:t>
            </w:r>
          </w:p>
        </w:tc>
        <w:tc>
          <w:tcPr>
            <w:tcW w:w="25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605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населенных пунктов, обслуживаемых библиобусами</w:t>
            </w:r>
          </w:p>
        </w:tc>
        <w:tc>
          <w:tcPr>
            <w:tcW w:w="236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605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жителей в населенных пунктах, обслуживаемых библиобусами</w:t>
            </w:r>
          </w:p>
        </w:tc>
        <w:tc>
          <w:tcPr>
            <w:tcW w:w="170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605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выданных документов в 2020 г.</w:t>
            </w:r>
          </w:p>
        </w:tc>
        <w:tc>
          <w:tcPr>
            <w:tcW w:w="180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605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читателей, обслуженных библиобусом в 2020 г.</w:t>
            </w:r>
          </w:p>
        </w:tc>
      </w:tr>
      <w:tr w:rsidR="00646A4B" w:rsidRPr="005A2E78" w:rsidTr="00EA2C30">
        <w:trPr>
          <w:trHeight w:val="338"/>
          <w:jc w:val="center"/>
        </w:trPr>
        <w:tc>
          <w:tcPr>
            <w:tcW w:w="1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605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Брестская </w:t>
            </w:r>
          </w:p>
        </w:tc>
        <w:tc>
          <w:tcPr>
            <w:tcW w:w="25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60520D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236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60520D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sz w:val="28"/>
                <w:szCs w:val="28"/>
              </w:rPr>
              <w:t>89 491</w:t>
            </w:r>
          </w:p>
        </w:tc>
        <w:tc>
          <w:tcPr>
            <w:tcW w:w="170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6052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sz w:val="28"/>
                <w:szCs w:val="28"/>
              </w:rPr>
              <w:t>173 272</w:t>
            </w:r>
          </w:p>
        </w:tc>
        <w:tc>
          <w:tcPr>
            <w:tcW w:w="180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60520D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sz w:val="28"/>
                <w:szCs w:val="28"/>
              </w:rPr>
              <w:t>7 095</w:t>
            </w:r>
          </w:p>
        </w:tc>
      </w:tr>
      <w:tr w:rsidR="00646A4B" w:rsidRPr="005A2E78" w:rsidTr="00EA2C30">
        <w:trPr>
          <w:trHeight w:val="325"/>
          <w:jc w:val="center"/>
        </w:trPr>
        <w:tc>
          <w:tcPr>
            <w:tcW w:w="1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605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Витебская </w:t>
            </w:r>
          </w:p>
        </w:tc>
        <w:tc>
          <w:tcPr>
            <w:tcW w:w="25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60520D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236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60520D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sz w:val="28"/>
                <w:szCs w:val="28"/>
              </w:rPr>
              <w:t>38 742</w:t>
            </w:r>
          </w:p>
        </w:tc>
        <w:tc>
          <w:tcPr>
            <w:tcW w:w="170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6052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sz w:val="28"/>
                <w:szCs w:val="28"/>
              </w:rPr>
              <w:t>165 040</w:t>
            </w:r>
          </w:p>
        </w:tc>
        <w:tc>
          <w:tcPr>
            <w:tcW w:w="180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60520D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sz w:val="28"/>
                <w:szCs w:val="28"/>
              </w:rPr>
              <w:t>6 232</w:t>
            </w:r>
          </w:p>
        </w:tc>
      </w:tr>
      <w:tr w:rsidR="00646A4B" w:rsidRPr="005A2E78" w:rsidTr="00EA2C30">
        <w:trPr>
          <w:trHeight w:val="325"/>
          <w:jc w:val="center"/>
        </w:trPr>
        <w:tc>
          <w:tcPr>
            <w:tcW w:w="1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605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Гомельская </w:t>
            </w:r>
          </w:p>
        </w:tc>
        <w:tc>
          <w:tcPr>
            <w:tcW w:w="25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60520D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236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60520D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sz w:val="28"/>
                <w:szCs w:val="28"/>
              </w:rPr>
              <w:t>27 463</w:t>
            </w:r>
          </w:p>
        </w:tc>
        <w:tc>
          <w:tcPr>
            <w:tcW w:w="170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6052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sz w:val="28"/>
                <w:szCs w:val="28"/>
              </w:rPr>
              <w:t>83 194</w:t>
            </w:r>
          </w:p>
        </w:tc>
        <w:tc>
          <w:tcPr>
            <w:tcW w:w="180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60520D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sz w:val="28"/>
                <w:szCs w:val="28"/>
              </w:rPr>
              <w:t>4 396</w:t>
            </w:r>
          </w:p>
        </w:tc>
      </w:tr>
      <w:tr w:rsidR="00646A4B" w:rsidRPr="005A2E78" w:rsidTr="00EA2C30">
        <w:trPr>
          <w:trHeight w:val="325"/>
          <w:jc w:val="center"/>
        </w:trPr>
        <w:tc>
          <w:tcPr>
            <w:tcW w:w="1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605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Гродненская </w:t>
            </w:r>
          </w:p>
        </w:tc>
        <w:tc>
          <w:tcPr>
            <w:tcW w:w="25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60520D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sz w:val="28"/>
                <w:szCs w:val="28"/>
              </w:rPr>
              <w:t>749</w:t>
            </w:r>
          </w:p>
        </w:tc>
        <w:tc>
          <w:tcPr>
            <w:tcW w:w="236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60520D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sz w:val="28"/>
                <w:szCs w:val="28"/>
              </w:rPr>
              <w:t>51 227</w:t>
            </w:r>
          </w:p>
        </w:tc>
        <w:tc>
          <w:tcPr>
            <w:tcW w:w="170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6052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sz w:val="28"/>
                <w:szCs w:val="28"/>
              </w:rPr>
              <w:t>197 865</w:t>
            </w:r>
          </w:p>
        </w:tc>
        <w:tc>
          <w:tcPr>
            <w:tcW w:w="180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60520D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sz w:val="28"/>
                <w:szCs w:val="28"/>
              </w:rPr>
              <w:t>9 188</w:t>
            </w:r>
          </w:p>
        </w:tc>
      </w:tr>
      <w:tr w:rsidR="00646A4B" w:rsidRPr="005A2E78" w:rsidTr="00EA2C30">
        <w:trPr>
          <w:trHeight w:val="325"/>
          <w:jc w:val="center"/>
        </w:trPr>
        <w:tc>
          <w:tcPr>
            <w:tcW w:w="1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605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Минская </w:t>
            </w:r>
          </w:p>
        </w:tc>
        <w:tc>
          <w:tcPr>
            <w:tcW w:w="25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60520D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236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60520D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sz w:val="28"/>
                <w:szCs w:val="28"/>
              </w:rPr>
              <w:t>63 403</w:t>
            </w:r>
          </w:p>
        </w:tc>
        <w:tc>
          <w:tcPr>
            <w:tcW w:w="170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6052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sz w:val="28"/>
                <w:szCs w:val="28"/>
              </w:rPr>
              <w:t>106 469</w:t>
            </w:r>
          </w:p>
        </w:tc>
        <w:tc>
          <w:tcPr>
            <w:tcW w:w="180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60520D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sz w:val="28"/>
                <w:szCs w:val="28"/>
              </w:rPr>
              <w:t>7 017</w:t>
            </w:r>
          </w:p>
        </w:tc>
      </w:tr>
      <w:tr w:rsidR="00646A4B" w:rsidRPr="005A2E78" w:rsidTr="00EA2C30">
        <w:trPr>
          <w:trHeight w:val="325"/>
          <w:jc w:val="center"/>
        </w:trPr>
        <w:tc>
          <w:tcPr>
            <w:tcW w:w="1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5A2E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Могил</w:t>
            </w:r>
            <w:r w:rsidR="005A2E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ё</w:t>
            </w:r>
            <w:r w:rsidRPr="005A2E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вская </w:t>
            </w:r>
          </w:p>
        </w:tc>
        <w:tc>
          <w:tcPr>
            <w:tcW w:w="25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60520D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236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60520D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sz w:val="28"/>
                <w:szCs w:val="28"/>
              </w:rPr>
              <w:t>42 330</w:t>
            </w:r>
          </w:p>
        </w:tc>
        <w:tc>
          <w:tcPr>
            <w:tcW w:w="170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6052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sz w:val="28"/>
                <w:szCs w:val="28"/>
              </w:rPr>
              <w:t>85 570</w:t>
            </w:r>
          </w:p>
        </w:tc>
        <w:tc>
          <w:tcPr>
            <w:tcW w:w="180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60520D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sz w:val="28"/>
                <w:szCs w:val="28"/>
              </w:rPr>
              <w:t>4 847</w:t>
            </w:r>
          </w:p>
        </w:tc>
      </w:tr>
      <w:tr w:rsidR="00646A4B" w:rsidRPr="005A2E78" w:rsidTr="00EA2C30">
        <w:trPr>
          <w:trHeight w:val="325"/>
          <w:jc w:val="center"/>
        </w:trPr>
        <w:tc>
          <w:tcPr>
            <w:tcW w:w="19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0520D" w:rsidRPr="005A2E78" w:rsidRDefault="0060520D" w:rsidP="00605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 по РБ</w:t>
            </w:r>
          </w:p>
        </w:tc>
        <w:tc>
          <w:tcPr>
            <w:tcW w:w="25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60520D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3 455</w:t>
            </w:r>
          </w:p>
        </w:tc>
        <w:tc>
          <w:tcPr>
            <w:tcW w:w="236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60520D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312 656</w:t>
            </w:r>
          </w:p>
        </w:tc>
        <w:tc>
          <w:tcPr>
            <w:tcW w:w="170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6052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811 410</w:t>
            </w:r>
          </w:p>
        </w:tc>
        <w:tc>
          <w:tcPr>
            <w:tcW w:w="180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520D" w:rsidRPr="005A2E78" w:rsidRDefault="0060520D" w:rsidP="0060520D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38 775</w:t>
            </w:r>
          </w:p>
        </w:tc>
      </w:tr>
    </w:tbl>
    <w:p w:rsidR="0060520D" w:rsidRPr="005A2E78" w:rsidRDefault="0060520D" w:rsidP="006052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60520D" w:rsidRPr="005A2E78" w:rsidRDefault="0060520D" w:rsidP="00605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sz w:val="30"/>
          <w:szCs w:val="30"/>
        </w:rPr>
        <w:t xml:space="preserve">Основная читательская аудитория — люди старшего возраста (пенсионеры). </w:t>
      </w:r>
      <w:r w:rsidRPr="005A2E78">
        <w:rPr>
          <w:rFonts w:ascii="Times New Roman" w:eastAsia="Times New Roman" w:hAnsi="Times New Roman" w:cs="Times New Roman"/>
          <w:iCs/>
          <w:sz w:val="30"/>
          <w:szCs w:val="30"/>
          <w:lang w:bidi="en-US"/>
        </w:rPr>
        <w:t>В зону обслуживания библиобусов ряда областей входят и детские оздоровительные лагеря, поэтому вторую категорию пользователей составляют дети. Как отмечают эксперты, н</w:t>
      </w:r>
      <w:r w:rsidRPr="005A2E78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аибольшим спросом среди жителей пользуется художественная и научно-популярная литература, издания для детей и юношества, периодические издания. Для удовлетворения читательских запросов </w:t>
      </w:r>
      <w:r w:rsidRPr="005A2E7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принимаются предварительные заказы на литературу и периодику. </w:t>
      </w:r>
    </w:p>
    <w:p w:rsidR="0060520D" w:rsidRPr="005A2E78" w:rsidRDefault="0060520D" w:rsidP="00605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Важным направлением в работе библиобусов является проведение культурно-массовых мероприятий для различных групп читателей. Интерес у жителей вызывают книжные выставки, тематические обзоры литературы, </w:t>
      </w:r>
      <w:r w:rsidR="00D95D33" w:rsidRPr="005A2E78">
        <w:rPr>
          <w:rFonts w:ascii="Times New Roman" w:hAnsi="Times New Roman" w:cs="Times New Roman"/>
          <w:sz w:val="30"/>
          <w:szCs w:val="30"/>
          <w:shd w:val="clear" w:color="auto" w:fill="FFFFFF"/>
        </w:rPr>
        <w:t>беседы и другие</w:t>
      </w:r>
      <w:r w:rsidRPr="005A2E7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мероприятия. Во время стоянок осуществляется наглядная популяризация литературы, консультации по услугам, оказываемым центральной районной библиотекой. </w:t>
      </w:r>
      <w:r w:rsidRPr="005A2E78">
        <w:rPr>
          <w:rFonts w:ascii="Times New Roman" w:hAnsi="Times New Roman" w:cs="Times New Roman"/>
          <w:sz w:val="30"/>
          <w:szCs w:val="30"/>
        </w:rPr>
        <w:t xml:space="preserve">Для организации и проведения культурно-массовых мероприятий библиобусы активно сотрудничают с автоклубами. </w:t>
      </w:r>
    </w:p>
    <w:p w:rsidR="0060520D" w:rsidRPr="005A2E78" w:rsidRDefault="0060520D" w:rsidP="006052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A2E78">
        <w:rPr>
          <w:rFonts w:ascii="Times New Roman" w:eastAsia="Calibri" w:hAnsi="Times New Roman" w:cs="Times New Roman"/>
          <w:sz w:val="30"/>
          <w:szCs w:val="30"/>
        </w:rPr>
        <w:t>По итогам деятельности в 2020 г.</w:t>
      </w:r>
      <w:r w:rsidR="005A2E78">
        <w:rPr>
          <w:rFonts w:ascii="Times New Roman" w:eastAsia="Calibri" w:hAnsi="Times New Roman" w:cs="Times New Roman"/>
          <w:sz w:val="30"/>
          <w:szCs w:val="30"/>
        </w:rPr>
        <w:t>,</w:t>
      </w:r>
      <w:r w:rsidRPr="005A2E78">
        <w:rPr>
          <w:rFonts w:ascii="Times New Roman" w:eastAsia="Calibri" w:hAnsi="Times New Roman" w:cs="Times New Roman"/>
          <w:sz w:val="30"/>
          <w:szCs w:val="30"/>
        </w:rPr>
        <w:t xml:space="preserve"> в целом по стране состоялось </w:t>
      </w:r>
      <w:r w:rsidRPr="005A2E78">
        <w:rPr>
          <w:rFonts w:ascii="Times New Roman" w:eastAsia="Calibri" w:hAnsi="Times New Roman" w:cs="Times New Roman"/>
          <w:b/>
          <w:sz w:val="30"/>
          <w:szCs w:val="30"/>
        </w:rPr>
        <w:t>7,5 тыс.</w:t>
      </w:r>
      <w:r w:rsidRPr="005A2E78">
        <w:rPr>
          <w:rFonts w:ascii="Times New Roman" w:eastAsia="Calibri" w:hAnsi="Times New Roman" w:cs="Times New Roman"/>
          <w:sz w:val="30"/>
          <w:szCs w:val="30"/>
        </w:rPr>
        <w:t xml:space="preserve"> выездов, что составило </w:t>
      </w:r>
      <w:r w:rsidRPr="005A2E78">
        <w:rPr>
          <w:rFonts w:ascii="Times New Roman" w:eastAsia="Calibri" w:hAnsi="Times New Roman" w:cs="Times New Roman"/>
          <w:b/>
          <w:sz w:val="30"/>
          <w:szCs w:val="30"/>
        </w:rPr>
        <w:t>73</w:t>
      </w:r>
      <w:r w:rsidR="005A2E78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5A2E78">
        <w:rPr>
          <w:rFonts w:ascii="Times New Roman" w:eastAsia="Calibri" w:hAnsi="Times New Roman" w:cs="Times New Roman"/>
          <w:b/>
          <w:sz w:val="30"/>
          <w:szCs w:val="30"/>
        </w:rPr>
        <w:t>%</w:t>
      </w:r>
      <w:r w:rsidRPr="005A2E78">
        <w:rPr>
          <w:rFonts w:ascii="Times New Roman" w:eastAsia="Calibri" w:hAnsi="Times New Roman" w:cs="Times New Roman"/>
          <w:sz w:val="30"/>
          <w:szCs w:val="30"/>
        </w:rPr>
        <w:t xml:space="preserve"> от запланированного. </w:t>
      </w:r>
    </w:p>
    <w:p w:rsidR="0060520D" w:rsidRPr="005A2E78" w:rsidRDefault="0060520D" w:rsidP="00605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sz w:val="30"/>
          <w:szCs w:val="30"/>
        </w:rPr>
        <w:t>В 2020 г</w:t>
      </w:r>
      <w:r w:rsidR="005A2E78">
        <w:rPr>
          <w:rFonts w:ascii="Times New Roman" w:hAnsi="Times New Roman" w:cs="Times New Roman"/>
          <w:sz w:val="30"/>
          <w:szCs w:val="30"/>
        </w:rPr>
        <w:t>.</w:t>
      </w:r>
      <w:r w:rsidRPr="005A2E78">
        <w:rPr>
          <w:rFonts w:ascii="Times New Roman" w:hAnsi="Times New Roman" w:cs="Times New Roman"/>
          <w:sz w:val="30"/>
          <w:szCs w:val="30"/>
        </w:rPr>
        <w:t xml:space="preserve"> практически во всех регионах</w:t>
      </w:r>
      <w:r w:rsidR="00646A4B" w:rsidRPr="005A2E78">
        <w:rPr>
          <w:rFonts w:ascii="Times New Roman" w:hAnsi="Times New Roman" w:cs="Times New Roman"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sz w:val="30"/>
          <w:szCs w:val="30"/>
        </w:rPr>
        <w:t xml:space="preserve">простои библиобусов были </w:t>
      </w:r>
      <w:r w:rsidR="005A2E78">
        <w:rPr>
          <w:rFonts w:ascii="Times New Roman" w:hAnsi="Times New Roman" w:cs="Times New Roman"/>
          <w:sz w:val="30"/>
          <w:szCs w:val="30"/>
        </w:rPr>
        <w:t>вызва</w:t>
      </w:r>
      <w:r w:rsidRPr="005A2E78">
        <w:rPr>
          <w:rFonts w:ascii="Times New Roman" w:hAnsi="Times New Roman" w:cs="Times New Roman"/>
          <w:sz w:val="30"/>
          <w:szCs w:val="30"/>
        </w:rPr>
        <w:t>ны</w:t>
      </w:r>
      <w:r w:rsidR="005A2E78">
        <w:rPr>
          <w:rFonts w:ascii="Times New Roman" w:hAnsi="Times New Roman" w:cs="Times New Roman"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sz w:val="30"/>
          <w:szCs w:val="30"/>
        </w:rPr>
        <w:t xml:space="preserve">неблагоприятной эпидемиологической ситуацией, </w:t>
      </w:r>
      <w:r w:rsidR="00646A4B" w:rsidRPr="005A2E78">
        <w:rPr>
          <w:rFonts w:ascii="Times New Roman" w:hAnsi="Times New Roman" w:cs="Times New Roman"/>
          <w:sz w:val="30"/>
          <w:szCs w:val="30"/>
        </w:rPr>
        <w:t xml:space="preserve">связанной с инфекцией COVID-19, </w:t>
      </w:r>
      <w:r w:rsidRPr="005A2E78">
        <w:rPr>
          <w:rFonts w:ascii="Times New Roman" w:hAnsi="Times New Roman" w:cs="Times New Roman"/>
          <w:sz w:val="30"/>
          <w:szCs w:val="30"/>
        </w:rPr>
        <w:t xml:space="preserve">техническим ремонтом автомобилей, отсутствием топлива. </w:t>
      </w:r>
    </w:p>
    <w:p w:rsidR="0060520D" w:rsidRPr="005A2E78" w:rsidRDefault="0060520D" w:rsidP="0060520D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sz w:val="30"/>
          <w:szCs w:val="30"/>
        </w:rPr>
        <w:t>В 2020 г</w:t>
      </w:r>
      <w:r w:rsidR="005A2E78">
        <w:rPr>
          <w:rFonts w:ascii="Times New Roman" w:hAnsi="Times New Roman" w:cs="Times New Roman"/>
          <w:sz w:val="30"/>
          <w:szCs w:val="30"/>
        </w:rPr>
        <w:t>.</w:t>
      </w:r>
      <w:r w:rsidRPr="005A2E78">
        <w:rPr>
          <w:rFonts w:ascii="Times New Roman" w:hAnsi="Times New Roman" w:cs="Times New Roman"/>
          <w:sz w:val="30"/>
          <w:szCs w:val="30"/>
        </w:rPr>
        <w:t xml:space="preserve"> в среднем на один библиобус в стране приходилось </w:t>
      </w:r>
      <w:r w:rsidRPr="005A2E78">
        <w:rPr>
          <w:rFonts w:ascii="Times New Roman" w:hAnsi="Times New Roman" w:cs="Times New Roman"/>
          <w:b/>
          <w:sz w:val="30"/>
          <w:szCs w:val="30"/>
        </w:rPr>
        <w:t>9</w:t>
      </w:r>
      <w:r w:rsidRPr="005A2E78">
        <w:rPr>
          <w:rFonts w:ascii="Times New Roman" w:hAnsi="Times New Roman" w:cs="Times New Roman"/>
          <w:sz w:val="30"/>
          <w:szCs w:val="30"/>
        </w:rPr>
        <w:t xml:space="preserve"> маршрутов по </w:t>
      </w:r>
      <w:r w:rsidRPr="005A2E78">
        <w:rPr>
          <w:rFonts w:ascii="Times New Roman" w:hAnsi="Times New Roman" w:cs="Times New Roman"/>
          <w:b/>
          <w:sz w:val="30"/>
          <w:szCs w:val="30"/>
        </w:rPr>
        <w:t>4</w:t>
      </w:r>
      <w:r w:rsidRPr="005A2E78">
        <w:rPr>
          <w:rFonts w:ascii="Times New Roman" w:hAnsi="Times New Roman" w:cs="Times New Roman"/>
          <w:sz w:val="30"/>
          <w:szCs w:val="30"/>
        </w:rPr>
        <w:t xml:space="preserve"> населенных пункта в каждом. При этом среднее количество выездов по маршруту составило </w:t>
      </w:r>
      <w:r w:rsidRPr="005A2E78">
        <w:rPr>
          <w:rFonts w:ascii="Times New Roman" w:hAnsi="Times New Roman" w:cs="Times New Roman"/>
          <w:b/>
          <w:sz w:val="30"/>
          <w:szCs w:val="30"/>
        </w:rPr>
        <w:t>8</w:t>
      </w:r>
      <w:r w:rsidRPr="005A2E78">
        <w:rPr>
          <w:rFonts w:ascii="Times New Roman" w:hAnsi="Times New Roman" w:cs="Times New Roman"/>
          <w:sz w:val="30"/>
          <w:szCs w:val="30"/>
        </w:rPr>
        <w:t xml:space="preserve"> раз за год.</w:t>
      </w:r>
    </w:p>
    <w:p w:rsidR="009D3F80" w:rsidRPr="005A2E78" w:rsidRDefault="009D3F80" w:rsidP="00646A4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6A4B" w:rsidRPr="005A2E78" w:rsidRDefault="00646A4B" w:rsidP="005A2E78">
      <w:pPr>
        <w:spacing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5A2E78">
        <w:rPr>
          <w:rFonts w:ascii="Times New Roman" w:hAnsi="Times New Roman" w:cs="Times New Roman"/>
          <w:i/>
          <w:sz w:val="30"/>
          <w:szCs w:val="30"/>
        </w:rPr>
        <w:lastRenderedPageBreak/>
        <w:t xml:space="preserve">Таблица </w:t>
      </w:r>
      <w:r w:rsidR="008736EB" w:rsidRPr="005A2E78">
        <w:rPr>
          <w:rFonts w:ascii="Times New Roman" w:hAnsi="Times New Roman" w:cs="Times New Roman"/>
          <w:i/>
          <w:sz w:val="30"/>
          <w:szCs w:val="30"/>
        </w:rPr>
        <w:t xml:space="preserve">3 </w:t>
      </w:r>
      <w:r w:rsidRPr="005A2E78">
        <w:rPr>
          <w:rFonts w:ascii="Times New Roman" w:hAnsi="Times New Roman" w:cs="Times New Roman"/>
          <w:i/>
          <w:sz w:val="30"/>
          <w:szCs w:val="30"/>
        </w:rPr>
        <w:t>– Показатели работы библиобусов с 2020 г.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8"/>
        <w:gridCol w:w="2312"/>
        <w:gridCol w:w="2366"/>
      </w:tblGrid>
      <w:tr w:rsidR="0060520D" w:rsidRPr="005A2E78" w:rsidTr="00646A4B">
        <w:trPr>
          <w:trHeight w:val="1320"/>
        </w:trPr>
        <w:tc>
          <w:tcPr>
            <w:tcW w:w="2263" w:type="dxa"/>
            <w:shd w:val="clear" w:color="auto" w:fill="auto"/>
            <w:vAlign w:val="center"/>
            <w:hideMark/>
          </w:tcPr>
          <w:p w:rsidR="0060520D" w:rsidRPr="005A2E78" w:rsidRDefault="0060520D" w:rsidP="00A6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5A2E78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Область</w:t>
            </w:r>
          </w:p>
        </w:tc>
        <w:tc>
          <w:tcPr>
            <w:tcW w:w="2268" w:type="dxa"/>
            <w:shd w:val="clear" w:color="auto" w:fill="auto"/>
          </w:tcPr>
          <w:p w:rsidR="0060520D" w:rsidRPr="005A2E78" w:rsidRDefault="0060520D" w:rsidP="00A6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5A2E78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Среднее количество маршрутов, выполняемых одним библиобусом</w:t>
            </w:r>
          </w:p>
        </w:tc>
        <w:tc>
          <w:tcPr>
            <w:tcW w:w="2312" w:type="dxa"/>
            <w:shd w:val="clear" w:color="auto" w:fill="auto"/>
          </w:tcPr>
          <w:p w:rsidR="0060520D" w:rsidRPr="005A2E78" w:rsidRDefault="0060520D" w:rsidP="00A6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5A2E78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Среднее количество населенных пунктов в одном маршруте</w:t>
            </w:r>
          </w:p>
        </w:tc>
        <w:tc>
          <w:tcPr>
            <w:tcW w:w="2366" w:type="dxa"/>
          </w:tcPr>
          <w:p w:rsidR="0060520D" w:rsidRPr="005A2E78" w:rsidRDefault="0060520D" w:rsidP="00A6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5A2E78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Среднее количество выездов по маршруту</w:t>
            </w:r>
          </w:p>
        </w:tc>
      </w:tr>
      <w:tr w:rsidR="0060520D" w:rsidRPr="005A2E78" w:rsidTr="00646A4B">
        <w:trPr>
          <w:trHeight w:val="267"/>
        </w:trPr>
        <w:tc>
          <w:tcPr>
            <w:tcW w:w="2263" w:type="dxa"/>
            <w:shd w:val="clear" w:color="auto" w:fill="auto"/>
            <w:vAlign w:val="bottom"/>
            <w:hideMark/>
          </w:tcPr>
          <w:p w:rsidR="0060520D" w:rsidRPr="005A2E78" w:rsidRDefault="0060520D" w:rsidP="00A62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  <w:p w:rsidR="0060520D" w:rsidRPr="005A2E78" w:rsidRDefault="0060520D" w:rsidP="00A62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5A2E7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Брестская </w:t>
            </w:r>
          </w:p>
        </w:tc>
        <w:tc>
          <w:tcPr>
            <w:tcW w:w="2268" w:type="dxa"/>
            <w:noWrap/>
            <w:vAlign w:val="bottom"/>
          </w:tcPr>
          <w:p w:rsidR="0060520D" w:rsidRPr="005A2E78" w:rsidRDefault="0060520D" w:rsidP="00A6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5A2E7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312" w:type="dxa"/>
            <w:noWrap/>
            <w:vAlign w:val="bottom"/>
          </w:tcPr>
          <w:p w:rsidR="0060520D" w:rsidRPr="005A2E78" w:rsidRDefault="0060520D" w:rsidP="00A6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5A2E7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366" w:type="dxa"/>
            <w:vAlign w:val="bottom"/>
          </w:tcPr>
          <w:p w:rsidR="0060520D" w:rsidRPr="005A2E78" w:rsidRDefault="0060520D" w:rsidP="00A6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5A2E7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8</w:t>
            </w:r>
          </w:p>
        </w:tc>
      </w:tr>
      <w:tr w:rsidR="0060520D" w:rsidRPr="005A2E78" w:rsidTr="00646A4B">
        <w:trPr>
          <w:trHeight w:val="350"/>
        </w:trPr>
        <w:tc>
          <w:tcPr>
            <w:tcW w:w="2263" w:type="dxa"/>
            <w:shd w:val="clear" w:color="auto" w:fill="auto"/>
            <w:vAlign w:val="bottom"/>
            <w:hideMark/>
          </w:tcPr>
          <w:p w:rsidR="0060520D" w:rsidRPr="005A2E78" w:rsidRDefault="0060520D" w:rsidP="00A62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5A2E7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Витебская</w:t>
            </w:r>
          </w:p>
        </w:tc>
        <w:tc>
          <w:tcPr>
            <w:tcW w:w="2268" w:type="dxa"/>
            <w:noWrap/>
            <w:vAlign w:val="bottom"/>
          </w:tcPr>
          <w:p w:rsidR="0060520D" w:rsidRPr="005A2E78" w:rsidRDefault="0060520D" w:rsidP="00A6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5A2E7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312" w:type="dxa"/>
            <w:noWrap/>
            <w:vAlign w:val="bottom"/>
          </w:tcPr>
          <w:p w:rsidR="0060520D" w:rsidRPr="005A2E78" w:rsidRDefault="0060520D" w:rsidP="00A6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5A2E7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366" w:type="dxa"/>
            <w:vAlign w:val="bottom"/>
          </w:tcPr>
          <w:p w:rsidR="0060520D" w:rsidRPr="005A2E78" w:rsidRDefault="0060520D" w:rsidP="00A6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5A2E7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7</w:t>
            </w:r>
          </w:p>
        </w:tc>
      </w:tr>
      <w:tr w:rsidR="0060520D" w:rsidRPr="005A2E78" w:rsidTr="00646A4B">
        <w:trPr>
          <w:trHeight w:val="389"/>
        </w:trPr>
        <w:tc>
          <w:tcPr>
            <w:tcW w:w="2263" w:type="dxa"/>
            <w:shd w:val="clear" w:color="auto" w:fill="auto"/>
            <w:vAlign w:val="bottom"/>
          </w:tcPr>
          <w:p w:rsidR="0060520D" w:rsidRPr="005A2E78" w:rsidRDefault="0060520D" w:rsidP="00A62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5A2E7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Гомельская</w:t>
            </w:r>
          </w:p>
        </w:tc>
        <w:tc>
          <w:tcPr>
            <w:tcW w:w="2268" w:type="dxa"/>
            <w:noWrap/>
            <w:vAlign w:val="bottom"/>
          </w:tcPr>
          <w:p w:rsidR="0060520D" w:rsidRPr="005A2E78" w:rsidRDefault="0060520D" w:rsidP="00A6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5A2E7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312" w:type="dxa"/>
            <w:noWrap/>
            <w:vAlign w:val="bottom"/>
          </w:tcPr>
          <w:p w:rsidR="0060520D" w:rsidRPr="005A2E78" w:rsidRDefault="0060520D" w:rsidP="00A6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5A2E7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366" w:type="dxa"/>
            <w:vAlign w:val="bottom"/>
          </w:tcPr>
          <w:p w:rsidR="0060520D" w:rsidRPr="005A2E78" w:rsidRDefault="0060520D" w:rsidP="00A6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5A2E7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5</w:t>
            </w:r>
          </w:p>
        </w:tc>
      </w:tr>
      <w:tr w:rsidR="0060520D" w:rsidRPr="005A2E78" w:rsidTr="00646A4B">
        <w:trPr>
          <w:trHeight w:val="415"/>
        </w:trPr>
        <w:tc>
          <w:tcPr>
            <w:tcW w:w="2263" w:type="dxa"/>
            <w:shd w:val="clear" w:color="auto" w:fill="auto"/>
            <w:vAlign w:val="bottom"/>
            <w:hideMark/>
          </w:tcPr>
          <w:p w:rsidR="0060520D" w:rsidRPr="005A2E78" w:rsidRDefault="0060520D" w:rsidP="00A62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5A2E7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Гродненская</w:t>
            </w:r>
          </w:p>
        </w:tc>
        <w:tc>
          <w:tcPr>
            <w:tcW w:w="2268" w:type="dxa"/>
            <w:noWrap/>
            <w:vAlign w:val="bottom"/>
          </w:tcPr>
          <w:p w:rsidR="0060520D" w:rsidRPr="005A2E78" w:rsidRDefault="0060520D" w:rsidP="00A6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5A2E7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312" w:type="dxa"/>
            <w:noWrap/>
            <w:vAlign w:val="bottom"/>
          </w:tcPr>
          <w:p w:rsidR="0060520D" w:rsidRPr="005A2E78" w:rsidRDefault="0060520D" w:rsidP="00A6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5A2E7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366" w:type="dxa"/>
            <w:vAlign w:val="bottom"/>
          </w:tcPr>
          <w:p w:rsidR="0060520D" w:rsidRPr="005A2E78" w:rsidRDefault="0060520D" w:rsidP="00A6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5A2E7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</w:t>
            </w:r>
          </w:p>
        </w:tc>
      </w:tr>
      <w:tr w:rsidR="0060520D" w:rsidRPr="005A2E78" w:rsidTr="00646A4B">
        <w:trPr>
          <w:trHeight w:val="402"/>
        </w:trPr>
        <w:tc>
          <w:tcPr>
            <w:tcW w:w="2263" w:type="dxa"/>
            <w:shd w:val="clear" w:color="auto" w:fill="auto"/>
            <w:vAlign w:val="bottom"/>
          </w:tcPr>
          <w:p w:rsidR="0060520D" w:rsidRPr="005A2E78" w:rsidRDefault="0060520D" w:rsidP="00A62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5A2E7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Минская</w:t>
            </w:r>
          </w:p>
        </w:tc>
        <w:tc>
          <w:tcPr>
            <w:tcW w:w="2268" w:type="dxa"/>
            <w:noWrap/>
            <w:vAlign w:val="bottom"/>
          </w:tcPr>
          <w:p w:rsidR="0060520D" w:rsidRPr="005A2E78" w:rsidRDefault="0060520D" w:rsidP="00A6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5A2E7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312" w:type="dxa"/>
            <w:noWrap/>
            <w:vAlign w:val="bottom"/>
          </w:tcPr>
          <w:p w:rsidR="0060520D" w:rsidRPr="005A2E78" w:rsidRDefault="0060520D" w:rsidP="00A6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5A2E7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366" w:type="dxa"/>
            <w:vAlign w:val="bottom"/>
          </w:tcPr>
          <w:p w:rsidR="0060520D" w:rsidRPr="005A2E78" w:rsidRDefault="0060520D" w:rsidP="00A6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5A2E7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5</w:t>
            </w:r>
          </w:p>
        </w:tc>
      </w:tr>
      <w:tr w:rsidR="0060520D" w:rsidRPr="005A2E78" w:rsidTr="00646A4B">
        <w:trPr>
          <w:trHeight w:val="421"/>
        </w:trPr>
        <w:tc>
          <w:tcPr>
            <w:tcW w:w="2263" w:type="dxa"/>
            <w:shd w:val="clear" w:color="auto" w:fill="auto"/>
            <w:vAlign w:val="bottom"/>
            <w:hideMark/>
          </w:tcPr>
          <w:p w:rsidR="0060520D" w:rsidRPr="005A2E78" w:rsidRDefault="0060520D" w:rsidP="005A2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5A2E7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Могил</w:t>
            </w:r>
            <w:r w:rsidR="005A2E7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ё</w:t>
            </w:r>
            <w:r w:rsidRPr="005A2E7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вская</w:t>
            </w:r>
          </w:p>
        </w:tc>
        <w:tc>
          <w:tcPr>
            <w:tcW w:w="2268" w:type="dxa"/>
            <w:noWrap/>
            <w:vAlign w:val="bottom"/>
          </w:tcPr>
          <w:p w:rsidR="0060520D" w:rsidRPr="005A2E78" w:rsidRDefault="0060520D" w:rsidP="00A6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5A2E7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312" w:type="dxa"/>
            <w:noWrap/>
            <w:vAlign w:val="bottom"/>
          </w:tcPr>
          <w:p w:rsidR="0060520D" w:rsidRPr="005A2E78" w:rsidRDefault="0060520D" w:rsidP="00A6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5A2E7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366" w:type="dxa"/>
            <w:vAlign w:val="bottom"/>
          </w:tcPr>
          <w:p w:rsidR="0060520D" w:rsidRPr="005A2E78" w:rsidRDefault="0060520D" w:rsidP="00A6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5A2E7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</w:t>
            </w:r>
          </w:p>
        </w:tc>
      </w:tr>
      <w:tr w:rsidR="0060520D" w:rsidRPr="005A2E78" w:rsidTr="00646A4B">
        <w:trPr>
          <w:trHeight w:val="361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0520D" w:rsidRPr="005A2E78" w:rsidRDefault="0060520D" w:rsidP="00A6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5A2E7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ВСЕГО по РБ</w:t>
            </w:r>
          </w:p>
        </w:tc>
        <w:tc>
          <w:tcPr>
            <w:tcW w:w="2268" w:type="dxa"/>
            <w:noWrap/>
            <w:vAlign w:val="bottom"/>
          </w:tcPr>
          <w:p w:rsidR="0060520D" w:rsidRPr="005A2E78" w:rsidRDefault="0060520D" w:rsidP="00A6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5A2E7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312" w:type="dxa"/>
            <w:noWrap/>
            <w:vAlign w:val="bottom"/>
          </w:tcPr>
          <w:p w:rsidR="0060520D" w:rsidRPr="005A2E78" w:rsidRDefault="0060520D" w:rsidP="00A6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5A2E7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366" w:type="dxa"/>
            <w:vAlign w:val="bottom"/>
          </w:tcPr>
          <w:p w:rsidR="0060520D" w:rsidRPr="005A2E78" w:rsidRDefault="0060520D" w:rsidP="00A6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5A2E7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8</w:t>
            </w:r>
          </w:p>
        </w:tc>
      </w:tr>
    </w:tbl>
    <w:p w:rsidR="0060520D" w:rsidRPr="005A2E78" w:rsidRDefault="0060520D" w:rsidP="00C76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76EB2" w:rsidRPr="005A2E78" w:rsidRDefault="00C76EB2" w:rsidP="00C76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sz w:val="30"/>
          <w:szCs w:val="30"/>
        </w:rPr>
        <w:t>Следует отметить, что оснащенность библиобусов не соответствует требованиям, предъявляемым к транспортному средству для осуществления полноценного нестационарного библиотечного обслуживания: ограниченность физического пространства не позволяет представить пользователям необходимый объем фонда; отсутствие компьютеров, интернета, периферийного оборудования препятствуют развитию информационно-библиотечных услуг.</w:t>
      </w:r>
    </w:p>
    <w:p w:rsidR="009D3F80" w:rsidRPr="005A2E78" w:rsidRDefault="00646A4B" w:rsidP="00646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sz w:val="30"/>
          <w:szCs w:val="30"/>
        </w:rPr>
        <w:t>В ноябре 2020 г. за счет средств районного бюджета в ГУК «</w:t>
      </w:r>
      <w:proofErr w:type="spellStart"/>
      <w:r w:rsidRPr="005A2E78">
        <w:rPr>
          <w:rFonts w:ascii="Times New Roman" w:hAnsi="Times New Roman" w:cs="Times New Roman"/>
          <w:sz w:val="30"/>
          <w:szCs w:val="30"/>
        </w:rPr>
        <w:t>Барановичская</w:t>
      </w:r>
      <w:proofErr w:type="spellEnd"/>
      <w:r w:rsidRPr="005A2E78">
        <w:rPr>
          <w:rFonts w:ascii="Times New Roman" w:hAnsi="Times New Roman" w:cs="Times New Roman"/>
          <w:sz w:val="30"/>
          <w:szCs w:val="30"/>
        </w:rPr>
        <w:t xml:space="preserve"> РЦБС» был приобретен новый специализированный автомобиль. Библиобус оснащен всем необходимым для комфортного обслуживания пользователей: ноутбуком, принтером, возможностями подключения к </w:t>
      </w:r>
      <w:proofErr w:type="spellStart"/>
      <w:r w:rsidRPr="005A2E78">
        <w:rPr>
          <w:rFonts w:ascii="Times New Roman" w:hAnsi="Times New Roman" w:cs="Times New Roman"/>
          <w:sz w:val="30"/>
          <w:szCs w:val="30"/>
        </w:rPr>
        <w:t>Wi-Fi</w:t>
      </w:r>
      <w:proofErr w:type="spellEnd"/>
      <w:r w:rsidRPr="005A2E78">
        <w:rPr>
          <w:rFonts w:ascii="Times New Roman" w:hAnsi="Times New Roman" w:cs="Times New Roman"/>
          <w:sz w:val="30"/>
          <w:szCs w:val="30"/>
        </w:rPr>
        <w:t xml:space="preserve"> и подзарядки электропитания, системой обогрева, встроенными стеллажами, оборудованным местом для работы библиотекаря, переносными складными стульями, выдвижным козырьком на случай неблагоприятных погодных условий. </w:t>
      </w:r>
    </w:p>
    <w:p w:rsidR="00646A4B" w:rsidRPr="005A2E78" w:rsidRDefault="00646A4B" w:rsidP="00646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sz w:val="30"/>
          <w:szCs w:val="30"/>
        </w:rPr>
        <w:t xml:space="preserve">Однако это пока скорее исключение из правил. Что касается основной массы библиобусов, используемых публичными библиотеками Беларуси, то чаще всего фонд перевозится в коробках. Приспособленные стеллажи есть только в </w:t>
      </w:r>
      <w:r w:rsidRPr="005A2E78">
        <w:rPr>
          <w:rFonts w:ascii="Times New Roman" w:hAnsi="Times New Roman" w:cs="Times New Roman"/>
          <w:b/>
          <w:sz w:val="30"/>
          <w:szCs w:val="30"/>
        </w:rPr>
        <w:t xml:space="preserve">23 </w:t>
      </w:r>
      <w:r w:rsidRPr="005A2E78">
        <w:rPr>
          <w:rFonts w:ascii="Times New Roman" w:hAnsi="Times New Roman" w:cs="Times New Roman"/>
          <w:sz w:val="30"/>
          <w:szCs w:val="30"/>
        </w:rPr>
        <w:t>автомобилях (</w:t>
      </w:r>
      <w:r w:rsidRPr="005A2E78">
        <w:rPr>
          <w:rFonts w:ascii="Times New Roman" w:hAnsi="Times New Roman" w:cs="Times New Roman"/>
          <w:b/>
          <w:sz w:val="30"/>
          <w:szCs w:val="30"/>
        </w:rPr>
        <w:t>22</w:t>
      </w:r>
      <w:r w:rsidR="005A2E7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b/>
          <w:sz w:val="30"/>
          <w:szCs w:val="30"/>
        </w:rPr>
        <w:t>%)</w:t>
      </w:r>
      <w:r w:rsidRPr="005A2E78">
        <w:rPr>
          <w:rFonts w:ascii="Times New Roman" w:hAnsi="Times New Roman" w:cs="Times New Roman"/>
          <w:sz w:val="30"/>
          <w:szCs w:val="30"/>
        </w:rPr>
        <w:t>.</w:t>
      </w:r>
    </w:p>
    <w:p w:rsidR="009D3F80" w:rsidRPr="005A2E78" w:rsidRDefault="009D3F80" w:rsidP="00646A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D3F80" w:rsidRPr="005A2E78" w:rsidRDefault="009D3F80" w:rsidP="00646A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D3F80" w:rsidRPr="005A2E78" w:rsidRDefault="009D3F80" w:rsidP="00646A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D3F80" w:rsidRPr="005A2E78" w:rsidRDefault="009D3F80" w:rsidP="00646A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D3F80" w:rsidRPr="005A2E78" w:rsidRDefault="009D3F80" w:rsidP="00646A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6A4B" w:rsidRPr="005A2E78" w:rsidRDefault="00646A4B" w:rsidP="005A2E78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5A2E78">
        <w:rPr>
          <w:rFonts w:ascii="Times New Roman" w:hAnsi="Times New Roman" w:cs="Times New Roman"/>
          <w:i/>
          <w:sz w:val="30"/>
          <w:szCs w:val="30"/>
        </w:rPr>
        <w:lastRenderedPageBreak/>
        <w:t xml:space="preserve">Таблица </w:t>
      </w:r>
      <w:r w:rsidR="009D3F80" w:rsidRPr="005A2E78">
        <w:rPr>
          <w:rFonts w:ascii="Times New Roman" w:hAnsi="Times New Roman" w:cs="Times New Roman"/>
          <w:i/>
          <w:sz w:val="30"/>
          <w:szCs w:val="30"/>
        </w:rPr>
        <w:t>4</w:t>
      </w:r>
      <w:r w:rsidR="008736EB" w:rsidRPr="005A2E7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i/>
          <w:sz w:val="30"/>
          <w:szCs w:val="30"/>
        </w:rPr>
        <w:t xml:space="preserve">– </w:t>
      </w:r>
      <w:r w:rsidR="00703F0C" w:rsidRPr="005A2E78">
        <w:rPr>
          <w:rFonts w:ascii="Times New Roman" w:hAnsi="Times New Roman" w:cs="Times New Roman"/>
          <w:i/>
          <w:sz w:val="30"/>
          <w:szCs w:val="30"/>
        </w:rPr>
        <w:t>Оснащенность библиобусов</w:t>
      </w:r>
      <w:r w:rsidRPr="005A2E78">
        <w:rPr>
          <w:rFonts w:ascii="Times New Roman" w:hAnsi="Times New Roman" w:cs="Times New Roman"/>
          <w:i/>
          <w:sz w:val="30"/>
          <w:szCs w:val="30"/>
        </w:rPr>
        <w:t xml:space="preserve"> стеллажами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4961"/>
      </w:tblGrid>
      <w:tr w:rsidR="00646A4B" w:rsidRPr="005A2E78" w:rsidTr="00A6234B">
        <w:tc>
          <w:tcPr>
            <w:tcW w:w="2689" w:type="dxa"/>
            <w:vAlign w:val="center"/>
          </w:tcPr>
          <w:p w:rsidR="00646A4B" w:rsidRPr="005A2E78" w:rsidRDefault="00646A4B" w:rsidP="00A623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4961" w:type="dxa"/>
            <w:vAlign w:val="center"/>
          </w:tcPr>
          <w:p w:rsidR="00646A4B" w:rsidRPr="005A2E78" w:rsidRDefault="00646A4B" w:rsidP="00A62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библиобусов, оборудованных стеллажами</w:t>
            </w:r>
          </w:p>
        </w:tc>
      </w:tr>
      <w:tr w:rsidR="00646A4B" w:rsidRPr="005A2E78" w:rsidTr="00A6234B">
        <w:tc>
          <w:tcPr>
            <w:tcW w:w="2689" w:type="dxa"/>
            <w:vAlign w:val="center"/>
          </w:tcPr>
          <w:p w:rsidR="00646A4B" w:rsidRPr="005A2E78" w:rsidRDefault="00646A4B" w:rsidP="00A62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sz w:val="28"/>
                <w:szCs w:val="28"/>
              </w:rPr>
              <w:t>Брестская</w:t>
            </w:r>
          </w:p>
        </w:tc>
        <w:tc>
          <w:tcPr>
            <w:tcW w:w="4961" w:type="dxa"/>
            <w:vAlign w:val="center"/>
          </w:tcPr>
          <w:p w:rsidR="00646A4B" w:rsidRPr="005A2E78" w:rsidRDefault="00646A4B" w:rsidP="00A623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46A4B" w:rsidRPr="005A2E78" w:rsidTr="00A6234B">
        <w:tc>
          <w:tcPr>
            <w:tcW w:w="2689" w:type="dxa"/>
            <w:vAlign w:val="center"/>
          </w:tcPr>
          <w:p w:rsidR="00646A4B" w:rsidRPr="005A2E78" w:rsidRDefault="00646A4B" w:rsidP="00A62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sz w:val="28"/>
                <w:szCs w:val="28"/>
              </w:rPr>
              <w:t>Витебская</w:t>
            </w:r>
          </w:p>
        </w:tc>
        <w:tc>
          <w:tcPr>
            <w:tcW w:w="4961" w:type="dxa"/>
            <w:vAlign w:val="center"/>
          </w:tcPr>
          <w:p w:rsidR="00646A4B" w:rsidRPr="005A2E78" w:rsidRDefault="00646A4B" w:rsidP="00A623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46A4B" w:rsidRPr="005A2E78" w:rsidTr="00A6234B">
        <w:tc>
          <w:tcPr>
            <w:tcW w:w="2689" w:type="dxa"/>
            <w:vAlign w:val="center"/>
          </w:tcPr>
          <w:p w:rsidR="00646A4B" w:rsidRPr="005A2E78" w:rsidRDefault="00646A4B" w:rsidP="00A62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sz w:val="28"/>
                <w:szCs w:val="28"/>
              </w:rPr>
              <w:t>Гомельская</w:t>
            </w:r>
          </w:p>
        </w:tc>
        <w:tc>
          <w:tcPr>
            <w:tcW w:w="4961" w:type="dxa"/>
            <w:vAlign w:val="center"/>
          </w:tcPr>
          <w:p w:rsidR="00646A4B" w:rsidRPr="005A2E78" w:rsidRDefault="00646A4B" w:rsidP="00A623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46A4B" w:rsidRPr="005A2E78" w:rsidTr="00A6234B">
        <w:tc>
          <w:tcPr>
            <w:tcW w:w="2689" w:type="dxa"/>
            <w:vAlign w:val="center"/>
          </w:tcPr>
          <w:p w:rsidR="00646A4B" w:rsidRPr="005A2E78" w:rsidRDefault="00646A4B" w:rsidP="00A62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sz w:val="28"/>
                <w:szCs w:val="28"/>
              </w:rPr>
              <w:t>Гродненская</w:t>
            </w:r>
          </w:p>
        </w:tc>
        <w:tc>
          <w:tcPr>
            <w:tcW w:w="4961" w:type="dxa"/>
            <w:vAlign w:val="center"/>
          </w:tcPr>
          <w:p w:rsidR="00646A4B" w:rsidRPr="005A2E78" w:rsidRDefault="00646A4B" w:rsidP="00A623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46A4B" w:rsidRPr="005A2E78" w:rsidTr="00A6234B">
        <w:tc>
          <w:tcPr>
            <w:tcW w:w="2689" w:type="dxa"/>
            <w:vAlign w:val="center"/>
          </w:tcPr>
          <w:p w:rsidR="00646A4B" w:rsidRPr="005A2E78" w:rsidRDefault="00646A4B" w:rsidP="00A62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sz w:val="28"/>
                <w:szCs w:val="28"/>
              </w:rPr>
              <w:t>Минская</w:t>
            </w:r>
          </w:p>
        </w:tc>
        <w:tc>
          <w:tcPr>
            <w:tcW w:w="4961" w:type="dxa"/>
            <w:vAlign w:val="center"/>
          </w:tcPr>
          <w:p w:rsidR="00646A4B" w:rsidRPr="005A2E78" w:rsidRDefault="00646A4B" w:rsidP="00A623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46A4B" w:rsidRPr="005A2E78" w:rsidTr="00A6234B">
        <w:tc>
          <w:tcPr>
            <w:tcW w:w="2689" w:type="dxa"/>
            <w:vAlign w:val="center"/>
          </w:tcPr>
          <w:p w:rsidR="00646A4B" w:rsidRPr="005A2E78" w:rsidRDefault="00646A4B" w:rsidP="005A2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sz w:val="28"/>
                <w:szCs w:val="28"/>
              </w:rPr>
              <w:t>Могил</w:t>
            </w:r>
            <w:r w:rsidR="005A2E7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A2E78">
              <w:rPr>
                <w:rFonts w:ascii="Times New Roman" w:hAnsi="Times New Roman" w:cs="Times New Roman"/>
                <w:sz w:val="28"/>
                <w:szCs w:val="28"/>
              </w:rPr>
              <w:t>вская</w:t>
            </w:r>
          </w:p>
        </w:tc>
        <w:tc>
          <w:tcPr>
            <w:tcW w:w="4961" w:type="dxa"/>
            <w:vAlign w:val="center"/>
          </w:tcPr>
          <w:p w:rsidR="00646A4B" w:rsidRPr="005A2E78" w:rsidRDefault="00646A4B" w:rsidP="00A623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46A4B" w:rsidRPr="005A2E78" w:rsidTr="00A6234B">
        <w:tc>
          <w:tcPr>
            <w:tcW w:w="2689" w:type="dxa"/>
            <w:vAlign w:val="center"/>
          </w:tcPr>
          <w:p w:rsidR="00646A4B" w:rsidRPr="005A2E78" w:rsidRDefault="00646A4B" w:rsidP="00A62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961" w:type="dxa"/>
            <w:vAlign w:val="center"/>
          </w:tcPr>
          <w:p w:rsidR="00646A4B" w:rsidRPr="005A2E78" w:rsidRDefault="00646A4B" w:rsidP="00A62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E7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646A4B" w:rsidRPr="005A2E78" w:rsidRDefault="00646A4B" w:rsidP="00646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46A4B" w:rsidRPr="005A2E78" w:rsidRDefault="00646A4B" w:rsidP="00646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sz w:val="30"/>
          <w:szCs w:val="30"/>
        </w:rPr>
        <w:t xml:space="preserve">Лишь в </w:t>
      </w:r>
      <w:r w:rsidRPr="005A2E78">
        <w:rPr>
          <w:rFonts w:ascii="Times New Roman" w:hAnsi="Times New Roman" w:cs="Times New Roman"/>
          <w:b/>
          <w:sz w:val="30"/>
          <w:szCs w:val="30"/>
        </w:rPr>
        <w:t>24</w:t>
      </w:r>
      <w:r w:rsidRPr="005A2E78">
        <w:rPr>
          <w:rFonts w:ascii="Times New Roman" w:hAnsi="Times New Roman" w:cs="Times New Roman"/>
          <w:sz w:val="30"/>
          <w:szCs w:val="30"/>
        </w:rPr>
        <w:t xml:space="preserve"> библиобусах (</w:t>
      </w:r>
      <w:r w:rsidRPr="005A2E78">
        <w:rPr>
          <w:rFonts w:ascii="Times New Roman" w:hAnsi="Times New Roman" w:cs="Times New Roman"/>
          <w:b/>
          <w:sz w:val="30"/>
          <w:szCs w:val="30"/>
        </w:rPr>
        <w:t>22,9</w:t>
      </w:r>
      <w:r w:rsidR="005A2E7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b/>
          <w:sz w:val="30"/>
          <w:szCs w:val="30"/>
        </w:rPr>
        <w:t>%</w:t>
      </w:r>
      <w:r w:rsidRPr="005A2E78">
        <w:rPr>
          <w:rFonts w:ascii="Times New Roman" w:hAnsi="Times New Roman" w:cs="Times New Roman"/>
          <w:sz w:val="30"/>
          <w:szCs w:val="30"/>
        </w:rPr>
        <w:t xml:space="preserve">) имеется компьютер либо ноутбук, в </w:t>
      </w:r>
      <w:r w:rsidRPr="005A2E78">
        <w:rPr>
          <w:rFonts w:ascii="Times New Roman" w:hAnsi="Times New Roman" w:cs="Times New Roman"/>
          <w:b/>
          <w:sz w:val="30"/>
          <w:szCs w:val="30"/>
        </w:rPr>
        <w:t>9 (8,6</w:t>
      </w:r>
      <w:r w:rsidR="005A2E7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b/>
          <w:sz w:val="30"/>
          <w:szCs w:val="30"/>
        </w:rPr>
        <w:t xml:space="preserve">%) </w:t>
      </w:r>
      <w:r w:rsidRPr="005A2E78">
        <w:rPr>
          <w:rFonts w:ascii="Times New Roman" w:hAnsi="Times New Roman" w:cs="Times New Roman"/>
          <w:sz w:val="30"/>
          <w:szCs w:val="30"/>
        </w:rPr>
        <w:t xml:space="preserve">– принтер либо сканер.  </w:t>
      </w:r>
    </w:p>
    <w:p w:rsidR="009D3F80" w:rsidRPr="005A2E78" w:rsidRDefault="009D3F80" w:rsidP="009D3F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03F0C" w:rsidRPr="005A2E78" w:rsidRDefault="00703F0C" w:rsidP="009D3F80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A2E78">
        <w:rPr>
          <w:rFonts w:ascii="Times New Roman" w:hAnsi="Times New Roman" w:cs="Times New Roman"/>
          <w:i/>
          <w:sz w:val="30"/>
          <w:szCs w:val="30"/>
        </w:rPr>
        <w:t xml:space="preserve">Таблица </w:t>
      </w:r>
      <w:r w:rsidR="009D3F80" w:rsidRPr="005A2E78">
        <w:rPr>
          <w:rFonts w:ascii="Times New Roman" w:hAnsi="Times New Roman" w:cs="Times New Roman"/>
          <w:i/>
          <w:sz w:val="30"/>
          <w:szCs w:val="30"/>
        </w:rPr>
        <w:t>5</w:t>
      </w:r>
      <w:r w:rsidR="008736EB" w:rsidRPr="005A2E7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i/>
          <w:sz w:val="30"/>
          <w:szCs w:val="30"/>
        </w:rPr>
        <w:t>– Оснащенность библиобусов компьютерным и периферийным оборудованием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980"/>
        <w:gridCol w:w="3118"/>
        <w:gridCol w:w="3261"/>
      </w:tblGrid>
      <w:tr w:rsidR="00646A4B" w:rsidRPr="005A2E78" w:rsidTr="00A6234B">
        <w:tc>
          <w:tcPr>
            <w:tcW w:w="1980" w:type="dxa"/>
            <w:vAlign w:val="center"/>
          </w:tcPr>
          <w:p w:rsidR="00646A4B" w:rsidRPr="005A2E78" w:rsidRDefault="00646A4B" w:rsidP="00A623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5A2E78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Область</w:t>
            </w:r>
          </w:p>
        </w:tc>
        <w:tc>
          <w:tcPr>
            <w:tcW w:w="3118" w:type="dxa"/>
          </w:tcPr>
          <w:p w:rsidR="00646A4B" w:rsidRPr="005A2E78" w:rsidRDefault="00646A4B" w:rsidP="00A623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5A2E78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Кол-во библиобусов, имеющих компьютер / ноутбук</w:t>
            </w:r>
          </w:p>
        </w:tc>
        <w:tc>
          <w:tcPr>
            <w:tcW w:w="3261" w:type="dxa"/>
          </w:tcPr>
          <w:p w:rsidR="00646A4B" w:rsidRPr="005A2E78" w:rsidRDefault="00646A4B" w:rsidP="00A623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5A2E78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Кол-во библиобусов, имеющих принтер / сканер</w:t>
            </w:r>
          </w:p>
        </w:tc>
      </w:tr>
      <w:tr w:rsidR="00646A4B" w:rsidRPr="005A2E78" w:rsidTr="00A6234B">
        <w:tc>
          <w:tcPr>
            <w:tcW w:w="1980" w:type="dxa"/>
            <w:vAlign w:val="center"/>
          </w:tcPr>
          <w:p w:rsidR="00646A4B" w:rsidRPr="005A2E78" w:rsidRDefault="00646A4B" w:rsidP="00A6234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A2E78">
              <w:rPr>
                <w:rFonts w:ascii="Times New Roman" w:hAnsi="Times New Roman" w:cs="Times New Roman"/>
                <w:sz w:val="30"/>
                <w:szCs w:val="30"/>
              </w:rPr>
              <w:t>Брестская</w:t>
            </w:r>
          </w:p>
        </w:tc>
        <w:tc>
          <w:tcPr>
            <w:tcW w:w="3118" w:type="dxa"/>
          </w:tcPr>
          <w:p w:rsidR="00646A4B" w:rsidRPr="005A2E78" w:rsidRDefault="00646A4B" w:rsidP="00A623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2E78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261" w:type="dxa"/>
          </w:tcPr>
          <w:p w:rsidR="00646A4B" w:rsidRPr="005A2E78" w:rsidRDefault="00646A4B" w:rsidP="00A623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2E7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646A4B" w:rsidRPr="005A2E78" w:rsidTr="00A6234B">
        <w:tc>
          <w:tcPr>
            <w:tcW w:w="1980" w:type="dxa"/>
            <w:vAlign w:val="center"/>
          </w:tcPr>
          <w:p w:rsidR="00646A4B" w:rsidRPr="005A2E78" w:rsidRDefault="00646A4B" w:rsidP="00A6234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A2E78">
              <w:rPr>
                <w:rFonts w:ascii="Times New Roman" w:hAnsi="Times New Roman" w:cs="Times New Roman"/>
                <w:sz w:val="30"/>
                <w:szCs w:val="30"/>
              </w:rPr>
              <w:t>Витебская</w:t>
            </w:r>
          </w:p>
        </w:tc>
        <w:tc>
          <w:tcPr>
            <w:tcW w:w="3118" w:type="dxa"/>
          </w:tcPr>
          <w:p w:rsidR="00646A4B" w:rsidRPr="005A2E78" w:rsidRDefault="00646A4B" w:rsidP="00A623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2E7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646A4B" w:rsidRPr="005A2E78" w:rsidRDefault="00646A4B" w:rsidP="00A623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2E78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</w:tr>
      <w:tr w:rsidR="00646A4B" w:rsidRPr="005A2E78" w:rsidTr="00A6234B">
        <w:tc>
          <w:tcPr>
            <w:tcW w:w="1980" w:type="dxa"/>
            <w:vAlign w:val="center"/>
          </w:tcPr>
          <w:p w:rsidR="00646A4B" w:rsidRPr="005A2E78" w:rsidRDefault="00646A4B" w:rsidP="00A6234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A2E78">
              <w:rPr>
                <w:rFonts w:ascii="Times New Roman" w:hAnsi="Times New Roman" w:cs="Times New Roman"/>
                <w:sz w:val="30"/>
                <w:szCs w:val="30"/>
              </w:rPr>
              <w:t>Гомельская</w:t>
            </w:r>
          </w:p>
        </w:tc>
        <w:tc>
          <w:tcPr>
            <w:tcW w:w="3118" w:type="dxa"/>
          </w:tcPr>
          <w:p w:rsidR="00646A4B" w:rsidRPr="005A2E78" w:rsidRDefault="00646A4B" w:rsidP="00A623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2E7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61" w:type="dxa"/>
          </w:tcPr>
          <w:p w:rsidR="00646A4B" w:rsidRPr="005A2E78" w:rsidRDefault="00646A4B" w:rsidP="00A623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2E7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646A4B" w:rsidRPr="005A2E78" w:rsidTr="00A6234B">
        <w:tc>
          <w:tcPr>
            <w:tcW w:w="1980" w:type="dxa"/>
            <w:vAlign w:val="center"/>
          </w:tcPr>
          <w:p w:rsidR="00646A4B" w:rsidRPr="005A2E78" w:rsidRDefault="00646A4B" w:rsidP="00A6234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A2E78">
              <w:rPr>
                <w:rFonts w:ascii="Times New Roman" w:hAnsi="Times New Roman" w:cs="Times New Roman"/>
                <w:sz w:val="30"/>
                <w:szCs w:val="30"/>
              </w:rPr>
              <w:t>Гродненская</w:t>
            </w:r>
          </w:p>
        </w:tc>
        <w:tc>
          <w:tcPr>
            <w:tcW w:w="3118" w:type="dxa"/>
          </w:tcPr>
          <w:p w:rsidR="00646A4B" w:rsidRPr="005A2E78" w:rsidRDefault="00646A4B" w:rsidP="00A623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2E78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3261" w:type="dxa"/>
          </w:tcPr>
          <w:p w:rsidR="00646A4B" w:rsidRPr="005A2E78" w:rsidRDefault="00646A4B" w:rsidP="00A623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2E78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</w:tr>
      <w:tr w:rsidR="00646A4B" w:rsidRPr="005A2E78" w:rsidTr="00A6234B">
        <w:tc>
          <w:tcPr>
            <w:tcW w:w="1980" w:type="dxa"/>
            <w:vAlign w:val="center"/>
          </w:tcPr>
          <w:p w:rsidR="00646A4B" w:rsidRPr="005A2E78" w:rsidRDefault="00646A4B" w:rsidP="00A6234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A2E78">
              <w:rPr>
                <w:rFonts w:ascii="Times New Roman" w:hAnsi="Times New Roman" w:cs="Times New Roman"/>
                <w:sz w:val="30"/>
                <w:szCs w:val="30"/>
              </w:rPr>
              <w:t>Минская</w:t>
            </w:r>
          </w:p>
        </w:tc>
        <w:tc>
          <w:tcPr>
            <w:tcW w:w="3118" w:type="dxa"/>
          </w:tcPr>
          <w:p w:rsidR="00646A4B" w:rsidRPr="005A2E78" w:rsidRDefault="00646A4B" w:rsidP="00A623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2E7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646A4B" w:rsidRPr="005A2E78" w:rsidRDefault="00646A4B" w:rsidP="00A623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2E78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</w:tr>
      <w:tr w:rsidR="00646A4B" w:rsidRPr="005A2E78" w:rsidTr="00A6234B">
        <w:tc>
          <w:tcPr>
            <w:tcW w:w="1980" w:type="dxa"/>
            <w:vAlign w:val="center"/>
          </w:tcPr>
          <w:p w:rsidR="00646A4B" w:rsidRPr="005A2E78" w:rsidRDefault="00646A4B" w:rsidP="005A2E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A2E78">
              <w:rPr>
                <w:rFonts w:ascii="Times New Roman" w:hAnsi="Times New Roman" w:cs="Times New Roman"/>
                <w:sz w:val="30"/>
                <w:szCs w:val="30"/>
              </w:rPr>
              <w:t>Могил</w:t>
            </w:r>
            <w:r w:rsidR="005A2E78">
              <w:rPr>
                <w:rFonts w:ascii="Times New Roman" w:hAnsi="Times New Roman" w:cs="Times New Roman"/>
                <w:sz w:val="30"/>
                <w:szCs w:val="30"/>
              </w:rPr>
              <w:t>ё</w:t>
            </w:r>
            <w:r w:rsidRPr="005A2E78">
              <w:rPr>
                <w:rFonts w:ascii="Times New Roman" w:hAnsi="Times New Roman" w:cs="Times New Roman"/>
                <w:sz w:val="30"/>
                <w:szCs w:val="30"/>
              </w:rPr>
              <w:t>вская</w:t>
            </w:r>
          </w:p>
        </w:tc>
        <w:tc>
          <w:tcPr>
            <w:tcW w:w="3118" w:type="dxa"/>
          </w:tcPr>
          <w:p w:rsidR="00646A4B" w:rsidRPr="005A2E78" w:rsidRDefault="00646A4B" w:rsidP="00A623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2E78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3261" w:type="dxa"/>
          </w:tcPr>
          <w:p w:rsidR="00646A4B" w:rsidRPr="005A2E78" w:rsidRDefault="00646A4B" w:rsidP="00A623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2E7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646A4B" w:rsidRPr="005A2E78" w:rsidTr="00A6234B">
        <w:tc>
          <w:tcPr>
            <w:tcW w:w="1980" w:type="dxa"/>
            <w:vAlign w:val="center"/>
          </w:tcPr>
          <w:p w:rsidR="00646A4B" w:rsidRPr="005A2E78" w:rsidRDefault="00646A4B" w:rsidP="00A6234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A2E78">
              <w:rPr>
                <w:rFonts w:ascii="Times New Roman" w:hAnsi="Times New Roman" w:cs="Times New Roman"/>
                <w:b/>
                <w:sz w:val="30"/>
                <w:szCs w:val="30"/>
              </w:rPr>
              <w:t>Всего</w:t>
            </w:r>
          </w:p>
        </w:tc>
        <w:tc>
          <w:tcPr>
            <w:tcW w:w="3118" w:type="dxa"/>
          </w:tcPr>
          <w:p w:rsidR="00646A4B" w:rsidRPr="005A2E78" w:rsidRDefault="00646A4B" w:rsidP="00A6234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A2E78">
              <w:rPr>
                <w:rFonts w:ascii="Times New Roman" w:hAnsi="Times New Roman" w:cs="Times New Roman"/>
                <w:b/>
                <w:sz w:val="30"/>
                <w:szCs w:val="30"/>
              </w:rPr>
              <w:t>24</w:t>
            </w:r>
          </w:p>
        </w:tc>
        <w:tc>
          <w:tcPr>
            <w:tcW w:w="3261" w:type="dxa"/>
          </w:tcPr>
          <w:p w:rsidR="00646A4B" w:rsidRPr="005A2E78" w:rsidRDefault="00646A4B" w:rsidP="00A6234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A2E78">
              <w:rPr>
                <w:rFonts w:ascii="Times New Roman" w:hAnsi="Times New Roman" w:cs="Times New Roman"/>
                <w:b/>
                <w:sz w:val="30"/>
                <w:szCs w:val="30"/>
              </w:rPr>
              <w:t>9</w:t>
            </w:r>
          </w:p>
        </w:tc>
      </w:tr>
    </w:tbl>
    <w:p w:rsidR="00646A4B" w:rsidRPr="005A2E78" w:rsidRDefault="00646A4B" w:rsidP="00C76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76EB2" w:rsidRPr="005A2E78" w:rsidRDefault="00C76EB2" w:rsidP="00C76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sz w:val="30"/>
          <w:szCs w:val="30"/>
        </w:rPr>
        <w:t>Выход из сложившейся ситуации видится в применении комплексного подхода, который объединил бы в себе все этапы решения проблемы, начиная от разработки проекта мобильной библиотеки, нормативной документации, поиска источников финансирования и исполнителей и заканчивая практическим внедрением в деятельность библиотек. Это должен быть проект общереспубликанского масштаба, который позволил бы повысить уровень мобильного обслуживания во всех регионах одновременно.</w:t>
      </w:r>
    </w:p>
    <w:p w:rsidR="00703F0C" w:rsidRPr="005A2E78" w:rsidRDefault="00703F0C" w:rsidP="00703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sz w:val="30"/>
          <w:szCs w:val="30"/>
        </w:rPr>
        <w:t xml:space="preserve">С целью методического сопровождения деятельности библиотек по осуществлению нестационарного обслуживания Национальная библиотека Беларуси, основываясь на существующем мировом опыте организации нестационарного библиотечного обслуживания и международных рекомендациях («Руководстве по мобильным библиотекам» IFLA), разработала «Методические рекомендации по организации нестационарного библиотечно-информационного </w:t>
      </w:r>
      <w:r w:rsidRPr="005A2E78">
        <w:rPr>
          <w:rFonts w:ascii="Times New Roman" w:hAnsi="Times New Roman" w:cs="Times New Roman"/>
          <w:sz w:val="30"/>
          <w:szCs w:val="30"/>
        </w:rPr>
        <w:lastRenderedPageBreak/>
        <w:t xml:space="preserve">обслуживания населения в Республике Беларусь». Министерством культуры Республики Беларусь в декабре 2020 г. данный документ был направлен в области для использования в работе. В настоящее время ознакомиться с ним можно на портале библиотеки в разделе «Библиотекарям». </w:t>
      </w:r>
    </w:p>
    <w:p w:rsidR="008736EB" w:rsidRPr="005A2E78" w:rsidRDefault="008736EB" w:rsidP="00703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sz w:val="30"/>
          <w:szCs w:val="30"/>
        </w:rPr>
        <w:t>В истекшую пятилетку не прекращалась деятельность, направленная на оптимизацию сети публичных библиотек</w:t>
      </w:r>
      <w:r w:rsidR="005A2E78">
        <w:rPr>
          <w:rFonts w:ascii="Times New Roman" w:hAnsi="Times New Roman" w:cs="Times New Roman"/>
          <w:sz w:val="30"/>
          <w:szCs w:val="30"/>
        </w:rPr>
        <w:t>. Продолжилось начатое в 2012 г.</w:t>
      </w:r>
      <w:r w:rsidRPr="005A2E78">
        <w:rPr>
          <w:rFonts w:ascii="Times New Roman" w:hAnsi="Times New Roman" w:cs="Times New Roman"/>
          <w:sz w:val="30"/>
          <w:szCs w:val="30"/>
        </w:rPr>
        <w:t xml:space="preserve"> объединение публичных и школьных библиотек, расположенных в сельской местности.</w:t>
      </w:r>
    </w:p>
    <w:p w:rsidR="005C444F" w:rsidRPr="005A2E78" w:rsidRDefault="005C444F" w:rsidP="005C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sz w:val="30"/>
          <w:szCs w:val="30"/>
        </w:rPr>
        <w:t xml:space="preserve">На 01.01.2021 г. в республике функционировало 504 объединенные библиотеки, что на 29 единиц больше, чем в начале 2016 г. </w:t>
      </w:r>
      <w:r w:rsidR="000B3E0A" w:rsidRPr="005A2E78">
        <w:rPr>
          <w:rFonts w:ascii="Times New Roman" w:hAnsi="Times New Roman" w:cs="Times New Roman"/>
          <w:sz w:val="30"/>
          <w:szCs w:val="30"/>
        </w:rPr>
        <w:t>(рисунок 5).</w:t>
      </w:r>
    </w:p>
    <w:p w:rsidR="005C444F" w:rsidRPr="005A2E78" w:rsidRDefault="005C444F" w:rsidP="005C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A0EB7" w:rsidRPr="005A2E78" w:rsidRDefault="005C444F" w:rsidP="002A0E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678680" cy="2910840"/>
            <wp:effectExtent l="0" t="0" r="7620" b="381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444F" w:rsidRPr="005A2E78" w:rsidRDefault="005C444F" w:rsidP="002A0EB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5A2E78">
        <w:rPr>
          <w:rFonts w:ascii="Times New Roman" w:hAnsi="Times New Roman" w:cs="Times New Roman"/>
          <w:i/>
          <w:sz w:val="30"/>
          <w:szCs w:val="30"/>
        </w:rPr>
        <w:t xml:space="preserve">Рисунок </w:t>
      </w:r>
      <w:r w:rsidR="002A0EB7" w:rsidRPr="005A2E78">
        <w:rPr>
          <w:rFonts w:ascii="Times New Roman" w:hAnsi="Times New Roman" w:cs="Times New Roman"/>
          <w:i/>
          <w:sz w:val="30"/>
          <w:szCs w:val="30"/>
        </w:rPr>
        <w:t>5</w:t>
      </w:r>
      <w:r w:rsidR="007469FF" w:rsidRPr="005A2E7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i/>
          <w:sz w:val="30"/>
          <w:szCs w:val="30"/>
        </w:rPr>
        <w:t xml:space="preserve">– </w:t>
      </w:r>
      <w:r w:rsidR="005A2E78" w:rsidRPr="005A2E78">
        <w:rPr>
          <w:rFonts w:ascii="Times New Roman" w:hAnsi="Times New Roman" w:cs="Times New Roman"/>
          <w:i/>
          <w:sz w:val="30"/>
          <w:szCs w:val="30"/>
        </w:rPr>
        <w:t>Р</w:t>
      </w:r>
      <w:r w:rsidRPr="005A2E78">
        <w:rPr>
          <w:rFonts w:ascii="Times New Roman" w:hAnsi="Times New Roman" w:cs="Times New Roman"/>
          <w:i/>
          <w:sz w:val="30"/>
          <w:szCs w:val="30"/>
        </w:rPr>
        <w:t>аспределение объединенных библиотек по областям на 01.01.2021</w:t>
      </w:r>
    </w:p>
    <w:p w:rsidR="005C444F" w:rsidRPr="005A2E78" w:rsidRDefault="005C444F" w:rsidP="005C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174E3" w:rsidRPr="005A2E78" w:rsidRDefault="005C444F" w:rsidP="00AE4C0D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sz w:val="30"/>
          <w:szCs w:val="30"/>
        </w:rPr>
        <w:t xml:space="preserve">Как демонстрирует рисунок </w:t>
      </w:r>
      <w:r w:rsidR="006060D7" w:rsidRPr="005A2E78">
        <w:rPr>
          <w:rFonts w:ascii="Times New Roman" w:hAnsi="Times New Roman" w:cs="Times New Roman"/>
          <w:sz w:val="30"/>
          <w:szCs w:val="30"/>
        </w:rPr>
        <w:t>5</w:t>
      </w:r>
      <w:r w:rsidRPr="005A2E78">
        <w:rPr>
          <w:rFonts w:ascii="Times New Roman" w:hAnsi="Times New Roman" w:cs="Times New Roman"/>
          <w:sz w:val="30"/>
          <w:szCs w:val="30"/>
        </w:rPr>
        <w:t>, наибольшее количество объединенных библиотек функционирует в Могил</w:t>
      </w:r>
      <w:r w:rsidR="005A2E78">
        <w:rPr>
          <w:rFonts w:ascii="Times New Roman" w:hAnsi="Times New Roman" w:cs="Times New Roman"/>
          <w:sz w:val="30"/>
          <w:szCs w:val="30"/>
        </w:rPr>
        <w:t>ё</w:t>
      </w:r>
      <w:r w:rsidRPr="005A2E78">
        <w:rPr>
          <w:rFonts w:ascii="Times New Roman" w:hAnsi="Times New Roman" w:cs="Times New Roman"/>
          <w:sz w:val="30"/>
          <w:szCs w:val="30"/>
        </w:rPr>
        <w:t>вской области (176), меньше всего – в Витебской (19). В соотв</w:t>
      </w:r>
      <w:r w:rsidR="003174E3" w:rsidRPr="005A2E78">
        <w:rPr>
          <w:rFonts w:ascii="Times New Roman" w:hAnsi="Times New Roman" w:cs="Times New Roman"/>
          <w:sz w:val="30"/>
          <w:szCs w:val="30"/>
        </w:rPr>
        <w:t>е</w:t>
      </w:r>
      <w:r w:rsidRPr="005A2E78">
        <w:rPr>
          <w:rFonts w:ascii="Times New Roman" w:hAnsi="Times New Roman" w:cs="Times New Roman"/>
          <w:sz w:val="30"/>
          <w:szCs w:val="30"/>
        </w:rPr>
        <w:t xml:space="preserve">тствии с Методическими рекомендациями по интеграции (объединению) сельских публичных библиотек и библиотек учреждений общего среднего </w:t>
      </w:r>
      <w:r w:rsidR="003174E3" w:rsidRPr="005A2E78">
        <w:rPr>
          <w:rFonts w:ascii="Times New Roman" w:hAnsi="Times New Roman" w:cs="Times New Roman"/>
          <w:sz w:val="30"/>
          <w:szCs w:val="30"/>
        </w:rPr>
        <w:t>образования и организации их деятельности, утвержденными в 2012 г. Министерством культуры и Министерством образования Республики Беларусь, объединение необходимо производить в тех населенных пунктах, где это является целесообразным. В тоже время п. 4 рекомендаций предписывает оставлять объединенную библиотеку в статусе публичной в ведении Министерства культуры. На 01.01.2021 г. 8</w:t>
      </w:r>
      <w:r w:rsidR="005A2E78">
        <w:rPr>
          <w:rFonts w:ascii="Times New Roman" w:hAnsi="Times New Roman" w:cs="Times New Roman"/>
          <w:sz w:val="30"/>
          <w:szCs w:val="30"/>
        </w:rPr>
        <w:t xml:space="preserve"> </w:t>
      </w:r>
      <w:r w:rsidR="003174E3" w:rsidRPr="005A2E78">
        <w:rPr>
          <w:rFonts w:ascii="Times New Roman" w:hAnsi="Times New Roman" w:cs="Times New Roman"/>
          <w:sz w:val="30"/>
          <w:szCs w:val="30"/>
        </w:rPr>
        <w:t xml:space="preserve">% объединенных библиотек перешли в ведомство Министерства образования. </w:t>
      </w:r>
    </w:p>
    <w:p w:rsidR="005C444F" w:rsidRPr="005A2E78" w:rsidRDefault="005C444F" w:rsidP="005C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sz w:val="30"/>
          <w:szCs w:val="30"/>
        </w:rPr>
        <w:lastRenderedPageBreak/>
        <w:t>Государственной программой «Культура Беларуси» на 2016</w:t>
      </w:r>
      <w:r w:rsidR="005A2E78">
        <w:rPr>
          <w:rFonts w:ascii="Times New Roman" w:hAnsi="Times New Roman" w:cs="Times New Roman"/>
          <w:sz w:val="30"/>
          <w:szCs w:val="30"/>
        </w:rPr>
        <w:t>–</w:t>
      </w:r>
      <w:r w:rsidRPr="005A2E78">
        <w:rPr>
          <w:rFonts w:ascii="Times New Roman" w:hAnsi="Times New Roman" w:cs="Times New Roman"/>
          <w:sz w:val="30"/>
          <w:szCs w:val="30"/>
        </w:rPr>
        <w:t>2020 гг. было предусмотрено достижение ряда показателей, среди которых основным является увеличение количества посещений, в том числе – удаленными пользователями, на 4</w:t>
      </w:r>
      <w:r w:rsidR="005A2E78">
        <w:rPr>
          <w:rFonts w:ascii="Times New Roman" w:hAnsi="Times New Roman" w:cs="Times New Roman"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sz w:val="30"/>
          <w:szCs w:val="30"/>
        </w:rPr>
        <w:t>% ежегодно. По итогам деятельности в 2020 г.</w:t>
      </w:r>
      <w:r w:rsidR="005A2E78">
        <w:rPr>
          <w:rFonts w:ascii="Times New Roman" w:hAnsi="Times New Roman" w:cs="Times New Roman"/>
          <w:sz w:val="30"/>
          <w:szCs w:val="30"/>
        </w:rPr>
        <w:t>,</w:t>
      </w:r>
      <w:r w:rsidRPr="005A2E78">
        <w:rPr>
          <w:rFonts w:ascii="Times New Roman" w:hAnsi="Times New Roman" w:cs="Times New Roman"/>
          <w:sz w:val="30"/>
          <w:szCs w:val="30"/>
        </w:rPr>
        <w:t xml:space="preserve"> его рост должен был составить 20</w:t>
      </w:r>
      <w:r w:rsidR="005A2E78">
        <w:rPr>
          <w:rFonts w:ascii="Times New Roman" w:hAnsi="Times New Roman" w:cs="Times New Roman"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sz w:val="30"/>
          <w:szCs w:val="30"/>
        </w:rPr>
        <w:t>% по сравнению с результатами работы в 2015 г. Непредвиденные эпидемиологические обстоятельства, с которыми столкнулись публичные библиотеки республики в 2020 г., не позволили им выполнить данный показатель. Его рост составил 1</w:t>
      </w:r>
      <w:r w:rsidR="00E64318" w:rsidRPr="005A2E78">
        <w:rPr>
          <w:rFonts w:ascii="Times New Roman" w:hAnsi="Times New Roman" w:cs="Times New Roman"/>
          <w:sz w:val="30"/>
          <w:szCs w:val="30"/>
        </w:rPr>
        <w:t>6</w:t>
      </w:r>
      <w:r w:rsidRPr="005A2E78">
        <w:rPr>
          <w:rFonts w:ascii="Times New Roman" w:hAnsi="Times New Roman" w:cs="Times New Roman"/>
          <w:sz w:val="30"/>
          <w:szCs w:val="30"/>
        </w:rPr>
        <w:t>,3</w:t>
      </w:r>
      <w:r w:rsidR="005A2E78">
        <w:rPr>
          <w:rFonts w:ascii="Times New Roman" w:hAnsi="Times New Roman" w:cs="Times New Roman"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sz w:val="30"/>
          <w:szCs w:val="30"/>
        </w:rPr>
        <w:t>%. При этом, необходимо отметить, что уже в 2019 г. данный показатель был перевыполнен. Рост числа посещений составил 25</w:t>
      </w:r>
      <w:r w:rsidR="005A2E78">
        <w:rPr>
          <w:rFonts w:ascii="Times New Roman" w:hAnsi="Times New Roman" w:cs="Times New Roman"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sz w:val="30"/>
          <w:szCs w:val="30"/>
        </w:rPr>
        <w:t>%</w:t>
      </w:r>
      <w:r w:rsidR="00EE37AF" w:rsidRPr="005A2E78">
        <w:rPr>
          <w:rFonts w:ascii="Times New Roman" w:hAnsi="Times New Roman" w:cs="Times New Roman"/>
          <w:sz w:val="30"/>
          <w:szCs w:val="30"/>
        </w:rPr>
        <w:t xml:space="preserve"> (рисунок 6)</w:t>
      </w:r>
      <w:r w:rsidRPr="005A2E78">
        <w:rPr>
          <w:rFonts w:ascii="Times New Roman" w:hAnsi="Times New Roman" w:cs="Times New Roman"/>
          <w:sz w:val="30"/>
          <w:szCs w:val="30"/>
        </w:rPr>
        <w:t>.</w:t>
      </w:r>
    </w:p>
    <w:p w:rsidR="00E64318" w:rsidRPr="005A2E78" w:rsidRDefault="00E64318" w:rsidP="005C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4318" w:rsidRPr="005A2E78" w:rsidRDefault="00E64318" w:rsidP="00EE37A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2698115"/>
            <wp:effectExtent l="0" t="0" r="3175" b="698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5A2E78">
        <w:rPr>
          <w:rFonts w:ascii="Times New Roman" w:hAnsi="Times New Roman" w:cs="Times New Roman"/>
          <w:i/>
          <w:sz w:val="30"/>
          <w:szCs w:val="30"/>
        </w:rPr>
        <w:t xml:space="preserve">Рисунок </w:t>
      </w:r>
      <w:r w:rsidR="00EE37AF" w:rsidRPr="005A2E78">
        <w:rPr>
          <w:rFonts w:ascii="Times New Roman" w:hAnsi="Times New Roman" w:cs="Times New Roman"/>
          <w:i/>
          <w:sz w:val="30"/>
          <w:szCs w:val="30"/>
        </w:rPr>
        <w:t>6</w:t>
      </w:r>
      <w:r w:rsidR="00781B0C" w:rsidRPr="005A2E7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i/>
          <w:sz w:val="30"/>
          <w:szCs w:val="30"/>
        </w:rPr>
        <w:t>– Динамика количества посещений</w:t>
      </w:r>
    </w:p>
    <w:p w:rsidR="00E64318" w:rsidRPr="005A2E78" w:rsidRDefault="00E64318" w:rsidP="005C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C444F" w:rsidRPr="005A2E78" w:rsidRDefault="00781B0C" w:rsidP="005C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sz w:val="30"/>
          <w:szCs w:val="30"/>
        </w:rPr>
        <w:t>О</w:t>
      </w:r>
      <w:r w:rsidR="005C444F" w:rsidRPr="005A2E78">
        <w:rPr>
          <w:rFonts w:ascii="Times New Roman" w:hAnsi="Times New Roman" w:cs="Times New Roman"/>
          <w:sz w:val="30"/>
          <w:szCs w:val="30"/>
        </w:rPr>
        <w:t>бъявленн</w:t>
      </w:r>
      <w:r w:rsidRPr="005A2E78">
        <w:rPr>
          <w:rFonts w:ascii="Times New Roman" w:hAnsi="Times New Roman" w:cs="Times New Roman"/>
          <w:sz w:val="30"/>
          <w:szCs w:val="30"/>
        </w:rPr>
        <w:t>ая</w:t>
      </w:r>
      <w:r w:rsidR="005C444F" w:rsidRPr="005A2E78">
        <w:rPr>
          <w:rFonts w:ascii="Times New Roman" w:hAnsi="Times New Roman" w:cs="Times New Roman"/>
          <w:sz w:val="30"/>
          <w:szCs w:val="30"/>
        </w:rPr>
        <w:t xml:space="preserve"> Всемирной организацией здравоохранения пандеми</w:t>
      </w:r>
      <w:r w:rsidRPr="005A2E78">
        <w:rPr>
          <w:rFonts w:ascii="Times New Roman" w:hAnsi="Times New Roman" w:cs="Times New Roman"/>
          <w:sz w:val="30"/>
          <w:szCs w:val="30"/>
        </w:rPr>
        <w:t>я в 2020 г.</w:t>
      </w:r>
      <w:r w:rsidR="005C444F" w:rsidRPr="005A2E78">
        <w:rPr>
          <w:rFonts w:ascii="Times New Roman" w:hAnsi="Times New Roman" w:cs="Times New Roman"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sz w:val="30"/>
          <w:szCs w:val="30"/>
        </w:rPr>
        <w:t>по</w:t>
      </w:r>
      <w:r w:rsidR="005C444F" w:rsidRPr="005A2E78">
        <w:rPr>
          <w:rFonts w:ascii="Times New Roman" w:hAnsi="Times New Roman" w:cs="Times New Roman"/>
          <w:sz w:val="30"/>
          <w:szCs w:val="30"/>
        </w:rPr>
        <w:t>требовал</w:t>
      </w:r>
      <w:r w:rsidRPr="005A2E78">
        <w:rPr>
          <w:rFonts w:ascii="Times New Roman" w:hAnsi="Times New Roman" w:cs="Times New Roman"/>
          <w:sz w:val="30"/>
          <w:szCs w:val="30"/>
        </w:rPr>
        <w:t>а</w:t>
      </w:r>
      <w:r w:rsidR="005C444F" w:rsidRPr="005A2E78">
        <w:rPr>
          <w:rFonts w:ascii="Times New Roman" w:hAnsi="Times New Roman" w:cs="Times New Roman"/>
          <w:sz w:val="30"/>
          <w:szCs w:val="30"/>
        </w:rPr>
        <w:t xml:space="preserve"> некоторых изменений в подходах к содержанию работы библиотек.</w:t>
      </w:r>
    </w:p>
    <w:p w:rsidR="00E64318" w:rsidRPr="005A2E78" w:rsidRDefault="005C444F" w:rsidP="005C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sz w:val="30"/>
          <w:szCs w:val="30"/>
        </w:rPr>
        <w:t>Неблагоприятная эпидемиологическая обстановка способствовала активизации деятельности библиотек в интернет-пространстве. Библиотеки активно занимались созданием электронных информационных ресурсов, онлайн</w:t>
      </w:r>
      <w:r w:rsidR="005A2E78">
        <w:rPr>
          <w:rFonts w:ascii="Times New Roman" w:hAnsi="Times New Roman" w:cs="Times New Roman"/>
          <w:sz w:val="30"/>
          <w:szCs w:val="30"/>
        </w:rPr>
        <w:t>-</w:t>
      </w:r>
      <w:r w:rsidRPr="005A2E78">
        <w:rPr>
          <w:rFonts w:ascii="Times New Roman" w:hAnsi="Times New Roman" w:cs="Times New Roman"/>
          <w:sz w:val="30"/>
          <w:szCs w:val="30"/>
        </w:rPr>
        <w:t>проектов (образовательных, научных, социокультурных). Это позволило увеличить количество виртуальных посещений на 22</w:t>
      </w:r>
      <w:r w:rsidR="00E77E1E">
        <w:rPr>
          <w:rFonts w:ascii="Times New Roman" w:hAnsi="Times New Roman" w:cs="Times New Roman"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sz w:val="30"/>
          <w:szCs w:val="30"/>
        </w:rPr>
        <w:t>% (к уровню 2019 г.). Особенно в этом преуспели библиотеки Витебской</w:t>
      </w:r>
      <w:r w:rsidR="00781B0C" w:rsidRPr="005A2E78">
        <w:rPr>
          <w:rFonts w:ascii="Times New Roman" w:hAnsi="Times New Roman" w:cs="Times New Roman"/>
          <w:sz w:val="30"/>
          <w:szCs w:val="30"/>
        </w:rPr>
        <w:t xml:space="preserve"> области</w:t>
      </w:r>
      <w:r w:rsidRPr="005A2E78">
        <w:rPr>
          <w:rFonts w:ascii="Times New Roman" w:hAnsi="Times New Roman" w:cs="Times New Roman"/>
          <w:sz w:val="30"/>
          <w:szCs w:val="30"/>
        </w:rPr>
        <w:t>, где около 40</w:t>
      </w:r>
      <w:r w:rsidR="00E77E1E">
        <w:rPr>
          <w:rFonts w:ascii="Times New Roman" w:hAnsi="Times New Roman" w:cs="Times New Roman"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sz w:val="30"/>
          <w:szCs w:val="30"/>
        </w:rPr>
        <w:t>% посещений осуществлялось в удаленном режиме.</w:t>
      </w:r>
      <w:r w:rsidR="00E64318" w:rsidRPr="005A2E78">
        <w:rPr>
          <w:rFonts w:ascii="Times New Roman" w:hAnsi="Times New Roman" w:cs="Times New Roman"/>
          <w:sz w:val="30"/>
          <w:szCs w:val="30"/>
        </w:rPr>
        <w:t xml:space="preserve"> Благодаря приложенным усилиям, ряду областей удалось выполнить </w:t>
      </w:r>
      <w:r w:rsidR="00BB3622" w:rsidRPr="005A2E78">
        <w:rPr>
          <w:rFonts w:ascii="Times New Roman" w:hAnsi="Times New Roman" w:cs="Times New Roman"/>
          <w:sz w:val="30"/>
          <w:szCs w:val="30"/>
        </w:rPr>
        <w:t>и даже перевыполнить целевой показатель государственной программы (рисунок</w:t>
      </w:r>
      <w:r w:rsidR="00781B0C" w:rsidRPr="005A2E78">
        <w:rPr>
          <w:rFonts w:ascii="Times New Roman" w:hAnsi="Times New Roman" w:cs="Times New Roman"/>
          <w:sz w:val="30"/>
          <w:szCs w:val="30"/>
        </w:rPr>
        <w:t xml:space="preserve"> </w:t>
      </w:r>
      <w:r w:rsidR="00116E95" w:rsidRPr="005A2E78">
        <w:rPr>
          <w:rFonts w:ascii="Times New Roman" w:hAnsi="Times New Roman" w:cs="Times New Roman"/>
          <w:sz w:val="30"/>
          <w:szCs w:val="30"/>
        </w:rPr>
        <w:t>7</w:t>
      </w:r>
      <w:r w:rsidR="00BB3622" w:rsidRPr="005A2E78">
        <w:rPr>
          <w:rFonts w:ascii="Times New Roman" w:hAnsi="Times New Roman" w:cs="Times New Roman"/>
          <w:sz w:val="30"/>
          <w:szCs w:val="30"/>
        </w:rPr>
        <w:t>)</w:t>
      </w:r>
    </w:p>
    <w:p w:rsidR="00E64318" w:rsidRPr="005A2E78" w:rsidRDefault="00E64318" w:rsidP="005C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4318" w:rsidRPr="00E77E1E" w:rsidRDefault="00E64318" w:rsidP="00116E95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5A2E78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940425" cy="3362325"/>
            <wp:effectExtent l="0" t="0" r="317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E77E1E">
        <w:rPr>
          <w:rFonts w:ascii="Times New Roman" w:hAnsi="Times New Roman" w:cs="Times New Roman"/>
          <w:i/>
          <w:sz w:val="30"/>
          <w:szCs w:val="30"/>
        </w:rPr>
        <w:t xml:space="preserve">Рисунок </w:t>
      </w:r>
      <w:r w:rsidR="00116E95" w:rsidRPr="00E77E1E">
        <w:rPr>
          <w:rFonts w:ascii="Times New Roman" w:hAnsi="Times New Roman" w:cs="Times New Roman"/>
          <w:i/>
          <w:sz w:val="30"/>
          <w:szCs w:val="30"/>
        </w:rPr>
        <w:t>7</w:t>
      </w:r>
      <w:r w:rsidR="00781B0C" w:rsidRPr="00E77E1E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77E1E">
        <w:rPr>
          <w:rFonts w:ascii="Times New Roman" w:hAnsi="Times New Roman" w:cs="Times New Roman"/>
          <w:i/>
          <w:sz w:val="30"/>
          <w:szCs w:val="30"/>
        </w:rPr>
        <w:t>– Динамика количества посещений публичных библиотек, в том числе удаленными пользователями, по сравнению с 2015 г.  по регионам</w:t>
      </w:r>
    </w:p>
    <w:p w:rsidR="00E64318" w:rsidRPr="005A2E78" w:rsidRDefault="00E64318" w:rsidP="005C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4318" w:rsidRPr="005A2E78" w:rsidRDefault="00BB3622" w:rsidP="005C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sz w:val="30"/>
          <w:szCs w:val="30"/>
        </w:rPr>
        <w:t>Неблагоприятная эпидемиологическая обстановка 2020 г</w:t>
      </w:r>
      <w:r w:rsidR="00E77E1E">
        <w:rPr>
          <w:rFonts w:ascii="Times New Roman" w:hAnsi="Times New Roman" w:cs="Times New Roman"/>
          <w:sz w:val="30"/>
          <w:szCs w:val="30"/>
        </w:rPr>
        <w:t>.</w:t>
      </w:r>
      <w:r w:rsidRPr="005A2E78">
        <w:rPr>
          <w:rFonts w:ascii="Times New Roman" w:hAnsi="Times New Roman" w:cs="Times New Roman"/>
          <w:sz w:val="30"/>
          <w:szCs w:val="30"/>
        </w:rPr>
        <w:t xml:space="preserve"> </w:t>
      </w:r>
      <w:r w:rsidR="00741C29" w:rsidRPr="005A2E78">
        <w:rPr>
          <w:rFonts w:ascii="Times New Roman" w:hAnsi="Times New Roman" w:cs="Times New Roman"/>
          <w:sz w:val="30"/>
          <w:szCs w:val="30"/>
        </w:rPr>
        <w:t xml:space="preserve">отрицательно </w:t>
      </w:r>
      <w:r w:rsidRPr="005A2E78">
        <w:rPr>
          <w:rFonts w:ascii="Times New Roman" w:hAnsi="Times New Roman" w:cs="Times New Roman"/>
          <w:sz w:val="30"/>
          <w:szCs w:val="30"/>
        </w:rPr>
        <w:t>повлияла и на устойчивую поступательную положительную динамику количества зарегистрированных пользователей. В результате, за 2020 г. произошло резкое падение данного показателя на 11</w:t>
      </w:r>
      <w:r w:rsidR="00E77E1E">
        <w:rPr>
          <w:rFonts w:ascii="Times New Roman" w:hAnsi="Times New Roman" w:cs="Times New Roman"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sz w:val="30"/>
          <w:szCs w:val="30"/>
        </w:rPr>
        <w:t>% (рисунок</w:t>
      </w:r>
      <w:r w:rsidR="00781B0C" w:rsidRPr="005A2E78">
        <w:rPr>
          <w:rFonts w:ascii="Times New Roman" w:hAnsi="Times New Roman" w:cs="Times New Roman"/>
          <w:sz w:val="30"/>
          <w:szCs w:val="30"/>
        </w:rPr>
        <w:t xml:space="preserve"> </w:t>
      </w:r>
      <w:r w:rsidR="00116E95" w:rsidRPr="005A2E78">
        <w:rPr>
          <w:rFonts w:ascii="Times New Roman" w:hAnsi="Times New Roman" w:cs="Times New Roman"/>
          <w:sz w:val="30"/>
          <w:szCs w:val="30"/>
        </w:rPr>
        <w:t>8</w:t>
      </w:r>
      <w:r w:rsidRPr="005A2E78">
        <w:rPr>
          <w:rFonts w:ascii="Times New Roman" w:hAnsi="Times New Roman" w:cs="Times New Roman"/>
          <w:sz w:val="30"/>
          <w:szCs w:val="30"/>
        </w:rPr>
        <w:t>).</w:t>
      </w:r>
    </w:p>
    <w:p w:rsidR="00BB3622" w:rsidRPr="005A2E78" w:rsidRDefault="00BB3622" w:rsidP="005C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16E95" w:rsidRPr="005A2E78" w:rsidRDefault="00741C29" w:rsidP="00116E9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170805" cy="2261235"/>
            <wp:effectExtent l="0" t="0" r="10795" b="571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3622" w:rsidRPr="00E77E1E" w:rsidRDefault="00BB3622" w:rsidP="00116E95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E77E1E">
        <w:rPr>
          <w:rFonts w:ascii="Times New Roman" w:hAnsi="Times New Roman" w:cs="Times New Roman"/>
          <w:i/>
          <w:sz w:val="30"/>
          <w:szCs w:val="30"/>
        </w:rPr>
        <w:t xml:space="preserve">Рисунок </w:t>
      </w:r>
      <w:r w:rsidR="00116E95" w:rsidRPr="00E77E1E">
        <w:rPr>
          <w:rFonts w:ascii="Times New Roman" w:hAnsi="Times New Roman" w:cs="Times New Roman"/>
          <w:i/>
          <w:sz w:val="30"/>
          <w:szCs w:val="30"/>
        </w:rPr>
        <w:t>8</w:t>
      </w:r>
      <w:r w:rsidR="00781B0C" w:rsidRPr="00E77E1E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77E1E">
        <w:rPr>
          <w:rFonts w:ascii="Times New Roman" w:hAnsi="Times New Roman" w:cs="Times New Roman"/>
          <w:i/>
          <w:sz w:val="30"/>
          <w:szCs w:val="30"/>
        </w:rPr>
        <w:t>– Динамика количества пользователей за 2016</w:t>
      </w:r>
      <w:r w:rsidR="00E77E1E">
        <w:rPr>
          <w:rFonts w:ascii="Times New Roman" w:hAnsi="Times New Roman" w:cs="Times New Roman"/>
          <w:i/>
          <w:sz w:val="30"/>
          <w:szCs w:val="30"/>
        </w:rPr>
        <w:t>–</w:t>
      </w:r>
      <w:r w:rsidRPr="00E77E1E">
        <w:rPr>
          <w:rFonts w:ascii="Times New Roman" w:hAnsi="Times New Roman" w:cs="Times New Roman"/>
          <w:i/>
          <w:sz w:val="30"/>
          <w:szCs w:val="30"/>
        </w:rPr>
        <w:t>2020 г</w:t>
      </w:r>
      <w:r w:rsidR="00E77E1E">
        <w:rPr>
          <w:rFonts w:ascii="Times New Roman" w:hAnsi="Times New Roman" w:cs="Times New Roman"/>
          <w:i/>
          <w:sz w:val="30"/>
          <w:szCs w:val="30"/>
        </w:rPr>
        <w:t>г.</w:t>
      </w:r>
    </w:p>
    <w:p w:rsidR="00BB3622" w:rsidRPr="005A2E78" w:rsidRDefault="00BB3622" w:rsidP="005C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B52E5" w:rsidRPr="005A2E78" w:rsidRDefault="001B52E5" w:rsidP="001B52E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sz w:val="30"/>
          <w:szCs w:val="30"/>
        </w:rPr>
        <w:t xml:space="preserve">Качественно укомплектованный библиотечный фонд является основой эффективной деятельности любой библиотеки. </w:t>
      </w:r>
    </w:p>
    <w:p w:rsidR="001B52E5" w:rsidRPr="005A2E78" w:rsidRDefault="001B52E5" w:rsidP="001B52E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b/>
          <w:sz w:val="30"/>
          <w:szCs w:val="30"/>
        </w:rPr>
        <w:t>Поручение Главы государства А.Г.</w:t>
      </w:r>
      <w:r w:rsidR="00E77E1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b/>
          <w:sz w:val="30"/>
          <w:szCs w:val="30"/>
        </w:rPr>
        <w:t>Лукашенко от</w:t>
      </w:r>
      <w:r w:rsidRPr="005A2E78">
        <w:rPr>
          <w:rFonts w:ascii="Times New Roman" w:hAnsi="Times New Roman" w:cs="Times New Roman"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b/>
          <w:sz w:val="30"/>
          <w:szCs w:val="30"/>
        </w:rPr>
        <w:t>17 октября</w:t>
      </w:r>
      <w:r w:rsidRPr="005A2E78">
        <w:rPr>
          <w:rFonts w:ascii="Times New Roman" w:hAnsi="Times New Roman" w:cs="Times New Roman"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b/>
          <w:sz w:val="30"/>
          <w:szCs w:val="30"/>
        </w:rPr>
        <w:t>2016 г.</w:t>
      </w:r>
      <w:r w:rsidRPr="005A2E78">
        <w:rPr>
          <w:rFonts w:ascii="Times New Roman" w:hAnsi="Times New Roman" w:cs="Times New Roman"/>
          <w:sz w:val="30"/>
          <w:szCs w:val="30"/>
        </w:rPr>
        <w:t xml:space="preserve">, согласно которому не менее </w:t>
      </w:r>
      <w:r w:rsidRPr="005A2E78">
        <w:rPr>
          <w:rFonts w:ascii="Times New Roman" w:hAnsi="Times New Roman" w:cs="Times New Roman"/>
          <w:b/>
          <w:sz w:val="30"/>
          <w:szCs w:val="30"/>
        </w:rPr>
        <w:t>12</w:t>
      </w:r>
      <w:r w:rsidR="00E77E1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b/>
          <w:sz w:val="30"/>
          <w:szCs w:val="30"/>
        </w:rPr>
        <w:t>%</w:t>
      </w:r>
      <w:r w:rsidRPr="005A2E78">
        <w:rPr>
          <w:rFonts w:ascii="Times New Roman" w:hAnsi="Times New Roman" w:cs="Times New Roman"/>
          <w:sz w:val="30"/>
          <w:szCs w:val="30"/>
        </w:rPr>
        <w:t xml:space="preserve"> от суммы, выделяемой на </w:t>
      </w:r>
      <w:r w:rsidRPr="005A2E78">
        <w:rPr>
          <w:rFonts w:ascii="Times New Roman" w:hAnsi="Times New Roman" w:cs="Times New Roman"/>
          <w:sz w:val="30"/>
          <w:szCs w:val="30"/>
        </w:rPr>
        <w:lastRenderedPageBreak/>
        <w:t xml:space="preserve">содержание библиотеки, должно идти на комплектование, стало государственной гарантией квоты денежных средств, выделяемых на формирование информационных ресурсов. </w:t>
      </w:r>
    </w:p>
    <w:p w:rsidR="00B47D96" w:rsidRPr="005A2E78" w:rsidRDefault="00B47D96" w:rsidP="001B52E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sz w:val="30"/>
          <w:szCs w:val="30"/>
        </w:rPr>
        <w:t>В тоже время устойчивая тенденция удорожания издательской продукции в сочетании с постоянным уменьшением количества финансовых средств, выделяемых на комплектование (в абсолютных единицах) привели к тому, что количество новых поступлений в фонды публичных библиотек из года в год уменьшалось. В результате, отрицательная динамика за пятилетку составила 30</w:t>
      </w:r>
      <w:r w:rsidR="00E77E1E">
        <w:rPr>
          <w:rFonts w:ascii="Times New Roman" w:hAnsi="Times New Roman" w:cs="Times New Roman"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sz w:val="30"/>
          <w:szCs w:val="30"/>
        </w:rPr>
        <w:t>%</w:t>
      </w:r>
      <w:r w:rsidR="000B3E0A" w:rsidRPr="005A2E78">
        <w:rPr>
          <w:rFonts w:ascii="Times New Roman" w:hAnsi="Times New Roman" w:cs="Times New Roman"/>
          <w:sz w:val="30"/>
          <w:szCs w:val="30"/>
        </w:rPr>
        <w:t xml:space="preserve"> (рисунок 9)</w:t>
      </w:r>
      <w:r w:rsidRPr="005A2E78">
        <w:rPr>
          <w:rFonts w:ascii="Times New Roman" w:hAnsi="Times New Roman" w:cs="Times New Roman"/>
          <w:sz w:val="30"/>
          <w:szCs w:val="30"/>
        </w:rPr>
        <w:t>.</w:t>
      </w:r>
    </w:p>
    <w:p w:rsidR="00B47D96" w:rsidRPr="005A2E78" w:rsidRDefault="00B47D96" w:rsidP="001B52E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47D96" w:rsidRPr="00E77E1E" w:rsidRDefault="00B47D96" w:rsidP="00B75E2B">
      <w:pPr>
        <w:spacing w:after="0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5A2E78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2449830"/>
            <wp:effectExtent l="0" t="0" r="3175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E77E1E">
        <w:rPr>
          <w:rFonts w:ascii="Times New Roman" w:hAnsi="Times New Roman" w:cs="Times New Roman"/>
          <w:i/>
          <w:sz w:val="30"/>
          <w:szCs w:val="30"/>
        </w:rPr>
        <w:t xml:space="preserve">Рисунок </w:t>
      </w:r>
      <w:r w:rsidR="000B3E0A" w:rsidRPr="00E77E1E">
        <w:rPr>
          <w:rFonts w:ascii="Times New Roman" w:hAnsi="Times New Roman" w:cs="Times New Roman"/>
          <w:i/>
          <w:sz w:val="30"/>
          <w:szCs w:val="30"/>
        </w:rPr>
        <w:t>9</w:t>
      </w:r>
      <w:r w:rsidR="00781B0C" w:rsidRPr="00E77E1E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77E1E">
        <w:rPr>
          <w:rFonts w:ascii="Times New Roman" w:hAnsi="Times New Roman" w:cs="Times New Roman"/>
          <w:i/>
          <w:sz w:val="30"/>
          <w:szCs w:val="30"/>
        </w:rPr>
        <w:t xml:space="preserve">– </w:t>
      </w:r>
      <w:r w:rsidRPr="00E77E1E">
        <w:rPr>
          <w:rFonts w:ascii="Times New Roman" w:hAnsi="Times New Roman" w:cs="Times New Roman"/>
          <w:bCs/>
          <w:i/>
          <w:sz w:val="30"/>
          <w:szCs w:val="30"/>
        </w:rPr>
        <w:t>Динамика количества новых поступлений в фонды публичных библиотек, тыс. экз.</w:t>
      </w:r>
    </w:p>
    <w:p w:rsidR="00B47D96" w:rsidRPr="005A2E78" w:rsidRDefault="00B47D96" w:rsidP="00B0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sz w:val="30"/>
          <w:szCs w:val="30"/>
        </w:rPr>
        <w:t>В результате обновляемость фондов публичных библиотек также уменьшилась и по итогам 2020 г. не достигла 3</w:t>
      </w:r>
      <w:r w:rsidR="00E77E1E">
        <w:rPr>
          <w:rFonts w:ascii="Times New Roman" w:hAnsi="Times New Roman" w:cs="Times New Roman"/>
          <w:sz w:val="30"/>
          <w:szCs w:val="30"/>
        </w:rPr>
        <w:t xml:space="preserve"> </w:t>
      </w:r>
      <w:r w:rsidR="00BD4AAB" w:rsidRPr="005A2E78">
        <w:rPr>
          <w:rFonts w:ascii="Times New Roman" w:hAnsi="Times New Roman" w:cs="Times New Roman"/>
          <w:sz w:val="30"/>
          <w:szCs w:val="30"/>
        </w:rPr>
        <w:t xml:space="preserve">% (рисунок </w:t>
      </w:r>
      <w:r w:rsidR="00B75E2B" w:rsidRPr="005A2E78">
        <w:rPr>
          <w:rFonts w:ascii="Times New Roman" w:hAnsi="Times New Roman" w:cs="Times New Roman"/>
          <w:sz w:val="30"/>
          <w:szCs w:val="30"/>
        </w:rPr>
        <w:t>10</w:t>
      </w:r>
      <w:r w:rsidR="00BD4AAB" w:rsidRPr="005A2E78">
        <w:rPr>
          <w:rFonts w:ascii="Times New Roman" w:hAnsi="Times New Roman" w:cs="Times New Roman"/>
          <w:sz w:val="30"/>
          <w:szCs w:val="30"/>
        </w:rPr>
        <w:t>).</w:t>
      </w:r>
    </w:p>
    <w:p w:rsidR="00B47D96" w:rsidRPr="005A2E78" w:rsidRDefault="00B47D96" w:rsidP="00B75E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B75E2B" w:rsidRPr="005A2E78" w:rsidRDefault="00BD4AAB" w:rsidP="00B75E2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423590" cy="2472856"/>
            <wp:effectExtent l="0" t="0" r="5715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47D96" w:rsidRPr="00E77E1E" w:rsidRDefault="00BD4AAB" w:rsidP="00B75E2B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E77E1E">
        <w:rPr>
          <w:rFonts w:ascii="Times New Roman" w:hAnsi="Times New Roman" w:cs="Times New Roman"/>
          <w:i/>
          <w:sz w:val="30"/>
          <w:szCs w:val="30"/>
        </w:rPr>
        <w:t xml:space="preserve">Рисунок </w:t>
      </w:r>
      <w:r w:rsidR="00B75E2B" w:rsidRPr="00E77E1E">
        <w:rPr>
          <w:rFonts w:ascii="Times New Roman" w:hAnsi="Times New Roman" w:cs="Times New Roman"/>
          <w:i/>
          <w:sz w:val="30"/>
          <w:szCs w:val="30"/>
        </w:rPr>
        <w:t>10</w:t>
      </w:r>
      <w:r w:rsidR="00781B0C" w:rsidRPr="00E77E1E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77E1E">
        <w:rPr>
          <w:rFonts w:ascii="Times New Roman" w:hAnsi="Times New Roman" w:cs="Times New Roman"/>
          <w:i/>
          <w:sz w:val="30"/>
          <w:szCs w:val="30"/>
        </w:rPr>
        <w:t xml:space="preserve">– </w:t>
      </w:r>
      <w:r w:rsidRPr="00E77E1E">
        <w:rPr>
          <w:rFonts w:ascii="Times New Roman" w:hAnsi="Times New Roman" w:cs="Times New Roman"/>
          <w:bCs/>
          <w:i/>
          <w:sz w:val="30"/>
          <w:szCs w:val="30"/>
        </w:rPr>
        <w:t>Динамика обновляемости фондов публичных библиотек, %</w:t>
      </w:r>
    </w:p>
    <w:p w:rsidR="00BD4AAB" w:rsidRPr="00E77E1E" w:rsidRDefault="00BD4AAB" w:rsidP="00B023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BD4AAB" w:rsidRPr="005A2E78" w:rsidRDefault="00BD4AAB" w:rsidP="00B0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sz w:val="30"/>
          <w:szCs w:val="30"/>
        </w:rPr>
        <w:lastRenderedPageBreak/>
        <w:t>Итогом отмеченных негативных тенденций стало уменьшение совокупного фонда публичных библиотек за 2016</w:t>
      </w:r>
      <w:r w:rsidR="00E77E1E">
        <w:rPr>
          <w:rFonts w:ascii="Times New Roman" w:hAnsi="Times New Roman" w:cs="Times New Roman"/>
          <w:sz w:val="30"/>
          <w:szCs w:val="30"/>
        </w:rPr>
        <w:t>–</w:t>
      </w:r>
      <w:r w:rsidRPr="005A2E78">
        <w:rPr>
          <w:rFonts w:ascii="Times New Roman" w:hAnsi="Times New Roman" w:cs="Times New Roman"/>
          <w:sz w:val="30"/>
          <w:szCs w:val="30"/>
        </w:rPr>
        <w:t>2020 гг. на 10</w:t>
      </w:r>
      <w:r w:rsidR="00E77E1E">
        <w:rPr>
          <w:rFonts w:ascii="Times New Roman" w:hAnsi="Times New Roman" w:cs="Times New Roman"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sz w:val="30"/>
          <w:szCs w:val="30"/>
        </w:rPr>
        <w:t>%</w:t>
      </w:r>
      <w:r w:rsidR="00B75E2B" w:rsidRPr="005A2E78">
        <w:rPr>
          <w:rFonts w:ascii="Times New Roman" w:hAnsi="Times New Roman" w:cs="Times New Roman"/>
          <w:sz w:val="30"/>
          <w:szCs w:val="30"/>
        </w:rPr>
        <w:t xml:space="preserve"> (рисунок 11)</w:t>
      </w:r>
      <w:r w:rsidRPr="005A2E78">
        <w:rPr>
          <w:rFonts w:ascii="Times New Roman" w:hAnsi="Times New Roman" w:cs="Times New Roman"/>
          <w:sz w:val="30"/>
          <w:szCs w:val="30"/>
        </w:rPr>
        <w:t>.</w:t>
      </w:r>
    </w:p>
    <w:p w:rsidR="00BD4AAB" w:rsidRPr="005A2E78" w:rsidRDefault="00BD4AAB" w:rsidP="00B02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75E2B" w:rsidRPr="005A2E78" w:rsidRDefault="00BD4AAB" w:rsidP="00B75E2B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A2E78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2449830"/>
            <wp:effectExtent l="0" t="0" r="3175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D4AAB" w:rsidRPr="00E77E1E" w:rsidRDefault="00BD4AAB" w:rsidP="00B75E2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E77E1E">
        <w:rPr>
          <w:rFonts w:ascii="Times New Roman" w:hAnsi="Times New Roman" w:cs="Times New Roman"/>
          <w:bCs/>
          <w:i/>
          <w:sz w:val="30"/>
          <w:szCs w:val="30"/>
        </w:rPr>
        <w:t xml:space="preserve">Рисунок </w:t>
      </w:r>
      <w:r w:rsidR="00781B0C" w:rsidRPr="00E77E1E">
        <w:rPr>
          <w:rFonts w:ascii="Times New Roman" w:hAnsi="Times New Roman" w:cs="Times New Roman"/>
          <w:bCs/>
          <w:i/>
          <w:sz w:val="30"/>
          <w:szCs w:val="30"/>
        </w:rPr>
        <w:t>1</w:t>
      </w:r>
      <w:r w:rsidR="00B75E2B" w:rsidRPr="00E77E1E">
        <w:rPr>
          <w:rFonts w:ascii="Times New Roman" w:hAnsi="Times New Roman" w:cs="Times New Roman"/>
          <w:bCs/>
          <w:i/>
          <w:sz w:val="30"/>
          <w:szCs w:val="30"/>
        </w:rPr>
        <w:t>1</w:t>
      </w:r>
      <w:r w:rsidR="00781B0C" w:rsidRPr="00E77E1E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Pr="00E77E1E">
        <w:rPr>
          <w:rFonts w:ascii="Times New Roman" w:hAnsi="Times New Roman" w:cs="Times New Roman"/>
          <w:bCs/>
          <w:i/>
          <w:sz w:val="30"/>
          <w:szCs w:val="30"/>
        </w:rPr>
        <w:t>–</w:t>
      </w:r>
      <w:r w:rsidRPr="00E77E1E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</w:t>
      </w:r>
      <w:r w:rsidRPr="00E77E1E">
        <w:rPr>
          <w:rFonts w:ascii="Times New Roman" w:hAnsi="Times New Roman" w:cs="Times New Roman"/>
          <w:bCs/>
          <w:i/>
          <w:sz w:val="30"/>
          <w:szCs w:val="30"/>
        </w:rPr>
        <w:t>Динамика объема совокупного фонда публичных библиотек, тыс. экз.</w:t>
      </w:r>
    </w:p>
    <w:p w:rsidR="00BD4AAB" w:rsidRPr="005A2E78" w:rsidRDefault="00BD4AAB" w:rsidP="00B02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781B0C" w:rsidRPr="005A2E78" w:rsidRDefault="009C4DEB" w:rsidP="00DE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sz w:val="30"/>
          <w:szCs w:val="30"/>
        </w:rPr>
        <w:t xml:space="preserve">Информатизация </w:t>
      </w:r>
      <w:r w:rsidR="00781B0C" w:rsidRPr="005A2E78">
        <w:rPr>
          <w:rFonts w:ascii="Times New Roman" w:hAnsi="Times New Roman" w:cs="Times New Roman"/>
          <w:sz w:val="30"/>
          <w:szCs w:val="30"/>
        </w:rPr>
        <w:t xml:space="preserve">на протяжении трех десятилетий </w:t>
      </w:r>
      <w:r w:rsidRPr="005A2E78">
        <w:rPr>
          <w:rFonts w:ascii="Times New Roman" w:hAnsi="Times New Roman" w:cs="Times New Roman"/>
          <w:sz w:val="30"/>
          <w:szCs w:val="30"/>
        </w:rPr>
        <w:t>является одним из главных векторов развития библиотек. В стране реализован и продолжает реализовываться целый ряд государственных и отраслевых программ, посвященных решению этой задачи. На сегодняшний день эта проблема в библиотеках ведомства Министерства культуры практически решена: п</w:t>
      </w:r>
      <w:r w:rsidR="00FA44D6" w:rsidRPr="005A2E78">
        <w:rPr>
          <w:rFonts w:ascii="Times New Roman" w:hAnsi="Times New Roman" w:cs="Times New Roman"/>
          <w:sz w:val="30"/>
          <w:szCs w:val="30"/>
        </w:rPr>
        <w:t xml:space="preserve">оказатель компьютеризации </w:t>
      </w:r>
      <w:r w:rsidR="00CD41DD" w:rsidRPr="005A2E78">
        <w:rPr>
          <w:rFonts w:ascii="Times New Roman" w:hAnsi="Times New Roman" w:cs="Times New Roman"/>
          <w:sz w:val="30"/>
          <w:szCs w:val="30"/>
        </w:rPr>
        <w:t>на 01.0</w:t>
      </w:r>
      <w:r w:rsidR="00781B0C" w:rsidRPr="005A2E78">
        <w:rPr>
          <w:rFonts w:ascii="Times New Roman" w:hAnsi="Times New Roman" w:cs="Times New Roman"/>
          <w:sz w:val="30"/>
          <w:szCs w:val="30"/>
        </w:rPr>
        <w:t>1</w:t>
      </w:r>
      <w:r w:rsidR="00CD41DD" w:rsidRPr="005A2E78">
        <w:rPr>
          <w:rFonts w:ascii="Times New Roman" w:hAnsi="Times New Roman" w:cs="Times New Roman"/>
          <w:sz w:val="30"/>
          <w:szCs w:val="30"/>
        </w:rPr>
        <w:t xml:space="preserve">.2021 </w:t>
      </w:r>
      <w:r w:rsidR="00E77E1E">
        <w:rPr>
          <w:rFonts w:ascii="Times New Roman" w:hAnsi="Times New Roman" w:cs="Times New Roman"/>
          <w:sz w:val="30"/>
          <w:szCs w:val="30"/>
        </w:rPr>
        <w:t xml:space="preserve">г. </w:t>
      </w:r>
      <w:r w:rsidR="00CD41DD" w:rsidRPr="005A2E78">
        <w:rPr>
          <w:rFonts w:ascii="Times New Roman" w:hAnsi="Times New Roman" w:cs="Times New Roman"/>
          <w:sz w:val="30"/>
          <w:szCs w:val="30"/>
        </w:rPr>
        <w:t>состав</w:t>
      </w:r>
      <w:r w:rsidR="00781B0C" w:rsidRPr="005A2E78">
        <w:rPr>
          <w:rFonts w:ascii="Times New Roman" w:hAnsi="Times New Roman" w:cs="Times New Roman"/>
          <w:sz w:val="30"/>
          <w:szCs w:val="30"/>
        </w:rPr>
        <w:t>и</w:t>
      </w:r>
      <w:r w:rsidR="00CD41DD" w:rsidRPr="005A2E78">
        <w:rPr>
          <w:rFonts w:ascii="Times New Roman" w:hAnsi="Times New Roman" w:cs="Times New Roman"/>
          <w:sz w:val="30"/>
          <w:szCs w:val="30"/>
        </w:rPr>
        <w:t>л</w:t>
      </w:r>
      <w:r w:rsidR="00781B0C" w:rsidRPr="005A2E78">
        <w:rPr>
          <w:rFonts w:ascii="Times New Roman" w:hAnsi="Times New Roman" w:cs="Times New Roman"/>
          <w:sz w:val="30"/>
          <w:szCs w:val="30"/>
        </w:rPr>
        <w:t xml:space="preserve"> </w:t>
      </w:r>
      <w:r w:rsidR="00CD41DD" w:rsidRPr="005A2E78">
        <w:rPr>
          <w:rFonts w:ascii="Times New Roman" w:hAnsi="Times New Roman" w:cs="Times New Roman"/>
          <w:sz w:val="30"/>
          <w:szCs w:val="30"/>
        </w:rPr>
        <w:t>94</w:t>
      </w:r>
      <w:r w:rsidR="00E77E1E">
        <w:rPr>
          <w:rFonts w:ascii="Times New Roman" w:hAnsi="Times New Roman" w:cs="Times New Roman"/>
          <w:sz w:val="30"/>
          <w:szCs w:val="30"/>
        </w:rPr>
        <w:t xml:space="preserve"> </w:t>
      </w:r>
      <w:r w:rsidR="00D67DD7" w:rsidRPr="005A2E78">
        <w:rPr>
          <w:rFonts w:ascii="Times New Roman" w:hAnsi="Times New Roman" w:cs="Times New Roman"/>
          <w:sz w:val="30"/>
          <w:szCs w:val="30"/>
        </w:rPr>
        <w:t>%</w:t>
      </w:r>
      <w:r w:rsidR="00D55EAD" w:rsidRPr="005A2E78">
        <w:rPr>
          <w:rFonts w:ascii="Times New Roman" w:hAnsi="Times New Roman" w:cs="Times New Roman"/>
          <w:sz w:val="30"/>
          <w:szCs w:val="30"/>
        </w:rPr>
        <w:t xml:space="preserve"> (рисунок 12)</w:t>
      </w:r>
      <w:r w:rsidRPr="005A2E78">
        <w:rPr>
          <w:rFonts w:ascii="Times New Roman" w:hAnsi="Times New Roman" w:cs="Times New Roman"/>
          <w:sz w:val="30"/>
          <w:szCs w:val="30"/>
        </w:rPr>
        <w:t>.</w:t>
      </w:r>
      <w:r w:rsidR="00F1775F" w:rsidRPr="005A2E7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55EAD" w:rsidRPr="005A2E78" w:rsidRDefault="00781B0C" w:rsidP="00D55EA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2917825"/>
            <wp:effectExtent l="0" t="19050" r="3175" b="1587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81B0C" w:rsidRPr="00E77E1E" w:rsidRDefault="00781B0C" w:rsidP="00D55E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E77E1E">
        <w:rPr>
          <w:rFonts w:ascii="Times New Roman" w:hAnsi="Times New Roman" w:cs="Times New Roman"/>
          <w:i/>
          <w:sz w:val="30"/>
          <w:szCs w:val="30"/>
        </w:rPr>
        <w:t>Рисунок 1</w:t>
      </w:r>
      <w:r w:rsidR="00D55EAD" w:rsidRPr="00E77E1E">
        <w:rPr>
          <w:rFonts w:ascii="Times New Roman" w:hAnsi="Times New Roman" w:cs="Times New Roman"/>
          <w:i/>
          <w:sz w:val="30"/>
          <w:szCs w:val="30"/>
        </w:rPr>
        <w:t>2</w:t>
      </w:r>
      <w:r w:rsidRPr="00E77E1E">
        <w:rPr>
          <w:rFonts w:ascii="Times New Roman" w:hAnsi="Times New Roman" w:cs="Times New Roman"/>
          <w:i/>
          <w:sz w:val="30"/>
          <w:szCs w:val="30"/>
        </w:rPr>
        <w:t xml:space="preserve"> – Компьютеризация публичных библиотек по регионам</w:t>
      </w:r>
    </w:p>
    <w:p w:rsidR="00781B0C" w:rsidRPr="005A2E78" w:rsidRDefault="00781B0C" w:rsidP="00DE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7DD7" w:rsidRPr="005A2E78" w:rsidRDefault="00D7339F" w:rsidP="00DE7C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A2E78">
        <w:rPr>
          <w:rFonts w:ascii="Times New Roman" w:hAnsi="Times New Roman" w:cs="Times New Roman"/>
          <w:bCs/>
          <w:sz w:val="30"/>
          <w:szCs w:val="30"/>
        </w:rPr>
        <w:lastRenderedPageBreak/>
        <w:t>Как демонстрирует рисунок 1</w:t>
      </w:r>
      <w:r w:rsidR="00D55EAD" w:rsidRPr="005A2E78">
        <w:rPr>
          <w:rFonts w:ascii="Times New Roman" w:hAnsi="Times New Roman" w:cs="Times New Roman"/>
          <w:bCs/>
          <w:sz w:val="30"/>
          <w:szCs w:val="30"/>
        </w:rPr>
        <w:t>2</w:t>
      </w:r>
      <w:r w:rsidRPr="005A2E78">
        <w:rPr>
          <w:rFonts w:ascii="Times New Roman" w:hAnsi="Times New Roman" w:cs="Times New Roman"/>
          <w:bCs/>
          <w:sz w:val="30"/>
          <w:szCs w:val="30"/>
        </w:rPr>
        <w:t>, п</w:t>
      </w:r>
      <w:r w:rsidR="00D67DD7" w:rsidRPr="005A2E78">
        <w:rPr>
          <w:rFonts w:ascii="Times New Roman" w:hAnsi="Times New Roman" w:cs="Times New Roman"/>
          <w:bCs/>
          <w:sz w:val="30"/>
          <w:szCs w:val="30"/>
        </w:rPr>
        <w:t xml:space="preserve">олностью компьютеризированы публичные библиотеки Гродненской, Минской областей и г. Минска. </w:t>
      </w:r>
      <w:r w:rsidR="009C4DEB" w:rsidRPr="005A2E78">
        <w:rPr>
          <w:rFonts w:ascii="Times New Roman" w:hAnsi="Times New Roman" w:cs="Times New Roman"/>
          <w:bCs/>
          <w:sz w:val="30"/>
          <w:szCs w:val="30"/>
        </w:rPr>
        <w:t>Практически завершена компьютеризация библиотек Могил</w:t>
      </w:r>
      <w:r w:rsidR="00E77E1E">
        <w:rPr>
          <w:rFonts w:ascii="Times New Roman" w:hAnsi="Times New Roman" w:cs="Times New Roman"/>
          <w:bCs/>
          <w:sz w:val="30"/>
          <w:szCs w:val="30"/>
        </w:rPr>
        <w:t>ё</w:t>
      </w:r>
      <w:r w:rsidR="009C4DEB" w:rsidRPr="005A2E78">
        <w:rPr>
          <w:rFonts w:ascii="Times New Roman" w:hAnsi="Times New Roman" w:cs="Times New Roman"/>
          <w:bCs/>
          <w:sz w:val="30"/>
          <w:szCs w:val="30"/>
        </w:rPr>
        <w:t>вской области.</w:t>
      </w:r>
    </w:p>
    <w:p w:rsidR="00D7339F" w:rsidRPr="005A2E78" w:rsidRDefault="00D7339F" w:rsidP="009C4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sz w:val="30"/>
          <w:szCs w:val="30"/>
        </w:rPr>
        <w:t xml:space="preserve">К сети Интернет подключено </w:t>
      </w:r>
      <w:r w:rsidRPr="005A2E78">
        <w:rPr>
          <w:rFonts w:ascii="Times New Roman" w:hAnsi="Times New Roman" w:cs="Times New Roman"/>
          <w:b/>
          <w:sz w:val="30"/>
          <w:szCs w:val="30"/>
        </w:rPr>
        <w:t>85</w:t>
      </w:r>
      <w:r w:rsidR="00E77E1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b/>
          <w:sz w:val="30"/>
          <w:szCs w:val="30"/>
        </w:rPr>
        <w:t xml:space="preserve">% </w:t>
      </w:r>
      <w:r w:rsidRPr="005A2E78">
        <w:rPr>
          <w:rFonts w:ascii="Times New Roman" w:hAnsi="Times New Roman" w:cs="Times New Roman"/>
          <w:sz w:val="30"/>
          <w:szCs w:val="30"/>
        </w:rPr>
        <w:t>библиотек</w:t>
      </w:r>
      <w:r w:rsidR="00D55EAD" w:rsidRPr="005A2E78">
        <w:rPr>
          <w:rFonts w:ascii="Times New Roman" w:hAnsi="Times New Roman" w:cs="Times New Roman"/>
          <w:sz w:val="30"/>
          <w:szCs w:val="30"/>
        </w:rPr>
        <w:t xml:space="preserve"> (рисунок 13)</w:t>
      </w:r>
      <w:r w:rsidRPr="005A2E78">
        <w:rPr>
          <w:rFonts w:ascii="Times New Roman" w:hAnsi="Times New Roman" w:cs="Times New Roman"/>
          <w:sz w:val="30"/>
          <w:szCs w:val="30"/>
        </w:rPr>
        <w:t>.</w:t>
      </w:r>
    </w:p>
    <w:p w:rsidR="00D7339F" w:rsidRPr="005A2E78" w:rsidRDefault="00D7339F" w:rsidP="009C4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55EAD" w:rsidRPr="005A2E78" w:rsidRDefault="00D7339F" w:rsidP="00D55EA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A2E78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811270"/>
            <wp:effectExtent l="0" t="0" r="3175" b="1778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7339F" w:rsidRPr="00E77E1E" w:rsidRDefault="00D7339F" w:rsidP="00D55E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E77E1E">
        <w:rPr>
          <w:rFonts w:ascii="Times New Roman" w:hAnsi="Times New Roman" w:cs="Times New Roman"/>
          <w:i/>
          <w:sz w:val="30"/>
          <w:szCs w:val="30"/>
        </w:rPr>
        <w:t>Рисунок 1</w:t>
      </w:r>
      <w:r w:rsidR="00D55EAD" w:rsidRPr="00E77E1E">
        <w:rPr>
          <w:rFonts w:ascii="Times New Roman" w:hAnsi="Times New Roman" w:cs="Times New Roman"/>
          <w:i/>
          <w:sz w:val="30"/>
          <w:szCs w:val="30"/>
        </w:rPr>
        <w:t>3</w:t>
      </w:r>
      <w:r w:rsidRPr="00E77E1E">
        <w:rPr>
          <w:rFonts w:ascii="Times New Roman" w:hAnsi="Times New Roman" w:cs="Times New Roman"/>
          <w:i/>
          <w:sz w:val="30"/>
          <w:szCs w:val="30"/>
        </w:rPr>
        <w:t xml:space="preserve"> – Доступ библиотек к сети Интернет по регионам</w:t>
      </w:r>
    </w:p>
    <w:p w:rsidR="00D7339F" w:rsidRPr="005A2E78" w:rsidRDefault="00D7339F" w:rsidP="009C4D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D7339F" w:rsidRPr="005A2E78" w:rsidRDefault="00D7339F" w:rsidP="009C4D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A2E78">
        <w:rPr>
          <w:rFonts w:ascii="Times New Roman" w:hAnsi="Times New Roman" w:cs="Times New Roman"/>
          <w:bCs/>
          <w:sz w:val="30"/>
          <w:szCs w:val="30"/>
        </w:rPr>
        <w:t>В тоже время из года в год обостряется проблема модернизации имеющейся компьютерной техники. На 01.01.2021 80</w:t>
      </w:r>
      <w:r w:rsidR="00E77E1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bCs/>
          <w:sz w:val="30"/>
          <w:szCs w:val="30"/>
        </w:rPr>
        <w:t>% компьютеров, установленных в публичных библиотеках, требуют обновления</w:t>
      </w:r>
      <w:r w:rsidR="00DF080E" w:rsidRPr="005A2E78">
        <w:rPr>
          <w:rFonts w:ascii="Times New Roman" w:hAnsi="Times New Roman" w:cs="Times New Roman"/>
          <w:bCs/>
          <w:sz w:val="30"/>
          <w:szCs w:val="30"/>
        </w:rPr>
        <w:t xml:space="preserve"> (рисунок 14)</w:t>
      </w:r>
      <w:r w:rsidRPr="005A2E78">
        <w:rPr>
          <w:rFonts w:ascii="Times New Roman" w:hAnsi="Times New Roman" w:cs="Times New Roman"/>
          <w:bCs/>
          <w:sz w:val="30"/>
          <w:szCs w:val="30"/>
        </w:rPr>
        <w:t>.</w:t>
      </w:r>
    </w:p>
    <w:p w:rsidR="00D7339F" w:rsidRPr="005A2E78" w:rsidRDefault="00D7339F" w:rsidP="009C4D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DF080E" w:rsidRPr="005A2E78" w:rsidRDefault="00D7339F" w:rsidP="00DF080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A2E78">
        <w:rPr>
          <w:rFonts w:ascii="Times New Roman" w:hAnsi="Times New Roman" w:cs="Times New Roman"/>
          <w:bCs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4899660" cy="2712720"/>
            <wp:effectExtent l="0" t="0" r="15240" b="1143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7339F" w:rsidRPr="00E77E1E" w:rsidRDefault="00D7339F" w:rsidP="00DF080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30"/>
          <w:szCs w:val="30"/>
        </w:rPr>
      </w:pPr>
      <w:r w:rsidRPr="00E77E1E">
        <w:rPr>
          <w:rFonts w:ascii="Times New Roman" w:hAnsi="Times New Roman" w:cs="Times New Roman"/>
          <w:bCs/>
          <w:i/>
          <w:sz w:val="30"/>
          <w:szCs w:val="30"/>
        </w:rPr>
        <w:t>Рисунок 1</w:t>
      </w:r>
      <w:r w:rsidR="00DF080E" w:rsidRPr="00E77E1E">
        <w:rPr>
          <w:rFonts w:ascii="Times New Roman" w:hAnsi="Times New Roman" w:cs="Times New Roman"/>
          <w:bCs/>
          <w:i/>
          <w:sz w:val="30"/>
          <w:szCs w:val="30"/>
        </w:rPr>
        <w:t>4</w:t>
      </w:r>
      <w:r w:rsidRPr="00E77E1E">
        <w:rPr>
          <w:rFonts w:ascii="Times New Roman" w:hAnsi="Times New Roman" w:cs="Times New Roman"/>
          <w:bCs/>
          <w:i/>
          <w:sz w:val="30"/>
          <w:szCs w:val="30"/>
        </w:rPr>
        <w:t xml:space="preserve"> – Состояние компьютерного парка библиотек по регионам</w:t>
      </w:r>
    </w:p>
    <w:p w:rsidR="00D7339F" w:rsidRPr="005A2E78" w:rsidRDefault="00D7339F" w:rsidP="009C4D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D7339F" w:rsidRPr="005A2E78" w:rsidRDefault="00D7339F" w:rsidP="009C4D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A2E78">
        <w:rPr>
          <w:rFonts w:ascii="Times New Roman" w:hAnsi="Times New Roman" w:cs="Times New Roman"/>
          <w:bCs/>
          <w:sz w:val="30"/>
          <w:szCs w:val="30"/>
        </w:rPr>
        <w:t>Развитие обслуживания в удаленном режиме, ставшее самой актуальной задачей в условиях пандемии 2020 г.</w:t>
      </w:r>
      <w:r w:rsidR="00F17758" w:rsidRPr="005A2E78">
        <w:rPr>
          <w:rFonts w:ascii="Times New Roman" w:hAnsi="Times New Roman" w:cs="Times New Roman"/>
          <w:bCs/>
          <w:sz w:val="30"/>
          <w:szCs w:val="30"/>
        </w:rPr>
        <w:t>,</w:t>
      </w:r>
      <w:r w:rsidRPr="005A2E78">
        <w:rPr>
          <w:rFonts w:ascii="Times New Roman" w:hAnsi="Times New Roman" w:cs="Times New Roman"/>
          <w:bCs/>
          <w:sz w:val="30"/>
          <w:szCs w:val="30"/>
        </w:rPr>
        <w:t xml:space="preserve"> не возможно без наличия сайтов. На 01.01.2021 </w:t>
      </w:r>
      <w:r w:rsidR="00E77E1E">
        <w:rPr>
          <w:rFonts w:ascii="Times New Roman" w:hAnsi="Times New Roman" w:cs="Times New Roman"/>
          <w:bCs/>
          <w:sz w:val="30"/>
          <w:szCs w:val="30"/>
        </w:rPr>
        <w:t xml:space="preserve">г. </w:t>
      </w:r>
      <w:r w:rsidRPr="005A2E78">
        <w:rPr>
          <w:rFonts w:ascii="Times New Roman" w:hAnsi="Times New Roman" w:cs="Times New Roman"/>
          <w:bCs/>
          <w:sz w:val="30"/>
          <w:szCs w:val="30"/>
        </w:rPr>
        <w:t>в стране функционирует 165 сайтов публичных библиотек. При этом, как демонстрирует рисунок 14, в Гомельской области еще остались центральные библиотеки, не имеющие собственного сайта</w:t>
      </w:r>
      <w:r w:rsidR="00DF080E" w:rsidRPr="005A2E78">
        <w:rPr>
          <w:rFonts w:ascii="Times New Roman" w:hAnsi="Times New Roman" w:cs="Times New Roman"/>
          <w:bCs/>
          <w:sz w:val="30"/>
          <w:szCs w:val="30"/>
        </w:rPr>
        <w:t xml:space="preserve"> (рисунок 15)</w:t>
      </w:r>
      <w:r w:rsidRPr="005A2E78">
        <w:rPr>
          <w:rFonts w:ascii="Times New Roman" w:hAnsi="Times New Roman" w:cs="Times New Roman"/>
          <w:bCs/>
          <w:sz w:val="30"/>
          <w:szCs w:val="30"/>
        </w:rPr>
        <w:t xml:space="preserve">.  </w:t>
      </w:r>
    </w:p>
    <w:p w:rsidR="00F17758" w:rsidRPr="005A2E78" w:rsidRDefault="00F17758" w:rsidP="009C4D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DF080E" w:rsidRPr="005A2E78" w:rsidRDefault="00D7339F" w:rsidP="00DF080E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A2E78">
        <w:rPr>
          <w:rFonts w:ascii="Times New Roman" w:hAnsi="Times New Roman" w:cs="Times New Roman"/>
          <w:bCs/>
          <w:noProof/>
          <w:sz w:val="30"/>
          <w:szCs w:val="30"/>
          <w:lang w:eastAsia="ru-RU"/>
        </w:rPr>
        <w:drawing>
          <wp:inline distT="0" distB="0" distL="0" distR="0">
            <wp:extent cx="5006975" cy="3016885"/>
            <wp:effectExtent l="0" t="0" r="3175" b="12065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7339F" w:rsidRPr="00E77E1E" w:rsidRDefault="00F17758" w:rsidP="00DF080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30"/>
          <w:szCs w:val="30"/>
        </w:rPr>
      </w:pPr>
      <w:r w:rsidRPr="00E77E1E">
        <w:rPr>
          <w:rFonts w:ascii="Times New Roman" w:hAnsi="Times New Roman" w:cs="Times New Roman"/>
          <w:bCs/>
          <w:i/>
          <w:sz w:val="30"/>
          <w:szCs w:val="30"/>
        </w:rPr>
        <w:t>Рисунок 1</w:t>
      </w:r>
      <w:r w:rsidR="007D14C3" w:rsidRPr="00E77E1E">
        <w:rPr>
          <w:rFonts w:ascii="Times New Roman" w:hAnsi="Times New Roman" w:cs="Times New Roman"/>
          <w:bCs/>
          <w:i/>
          <w:sz w:val="30"/>
          <w:szCs w:val="30"/>
        </w:rPr>
        <w:t>5</w:t>
      </w:r>
      <w:r w:rsidRPr="00E77E1E">
        <w:rPr>
          <w:rFonts w:ascii="Times New Roman" w:hAnsi="Times New Roman" w:cs="Times New Roman"/>
          <w:bCs/>
          <w:i/>
          <w:sz w:val="30"/>
          <w:szCs w:val="30"/>
        </w:rPr>
        <w:t xml:space="preserve"> – Наличие сайтов в публичных библиотеках</w:t>
      </w:r>
    </w:p>
    <w:p w:rsidR="00E77E1E" w:rsidRDefault="00E77E1E" w:rsidP="009C4D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F17758" w:rsidRPr="005A2E78" w:rsidRDefault="00F17758" w:rsidP="009C4D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A2E78">
        <w:rPr>
          <w:rFonts w:ascii="Times New Roman" w:hAnsi="Times New Roman" w:cs="Times New Roman"/>
          <w:bCs/>
          <w:sz w:val="30"/>
          <w:szCs w:val="30"/>
        </w:rPr>
        <w:t xml:space="preserve">К сожалению, в истекшую пятилетку не была до конца решена проблема учета деятельности библиотек в интернет-пространстве. У ряда библиотек </w:t>
      </w:r>
      <w:r w:rsidR="00FA6A88" w:rsidRPr="005A2E78">
        <w:rPr>
          <w:rFonts w:ascii="Times New Roman" w:hAnsi="Times New Roman" w:cs="Times New Roman"/>
          <w:bCs/>
          <w:sz w:val="30"/>
          <w:szCs w:val="30"/>
        </w:rPr>
        <w:t xml:space="preserve">на сайтах отсутствуют модули регистрации и, соответственно, </w:t>
      </w:r>
      <w:r w:rsidR="00FA6A88" w:rsidRPr="005A2E78">
        <w:rPr>
          <w:rFonts w:ascii="Times New Roman" w:hAnsi="Times New Roman" w:cs="Times New Roman"/>
          <w:bCs/>
          <w:sz w:val="30"/>
          <w:szCs w:val="30"/>
        </w:rPr>
        <w:lastRenderedPageBreak/>
        <w:t>не осуществляется учет виртуальных пользователей</w:t>
      </w:r>
      <w:r w:rsidR="00DC33E2" w:rsidRPr="005A2E78">
        <w:rPr>
          <w:rFonts w:ascii="Times New Roman" w:hAnsi="Times New Roman" w:cs="Times New Roman"/>
          <w:bCs/>
          <w:sz w:val="30"/>
          <w:szCs w:val="30"/>
        </w:rPr>
        <w:t>.</w:t>
      </w:r>
      <w:r w:rsidR="00FA6A88" w:rsidRPr="005A2E7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C33E2" w:rsidRPr="005A2E78">
        <w:rPr>
          <w:rFonts w:ascii="Times New Roman" w:hAnsi="Times New Roman" w:cs="Times New Roman"/>
          <w:bCs/>
          <w:sz w:val="30"/>
          <w:szCs w:val="30"/>
        </w:rPr>
        <w:t>Н</w:t>
      </w:r>
      <w:r w:rsidR="00FA6A88" w:rsidRPr="005A2E78">
        <w:rPr>
          <w:rFonts w:ascii="Times New Roman" w:hAnsi="Times New Roman" w:cs="Times New Roman"/>
          <w:bCs/>
          <w:sz w:val="30"/>
          <w:szCs w:val="30"/>
        </w:rPr>
        <w:t xml:space="preserve">е все библиотеки ведут учет виртуальных посещений. </w:t>
      </w:r>
    </w:p>
    <w:p w:rsidR="00FA6A88" w:rsidRPr="005A2E78" w:rsidRDefault="00FA6A88" w:rsidP="009C4D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A2E78">
        <w:rPr>
          <w:rFonts w:ascii="Times New Roman" w:hAnsi="Times New Roman" w:cs="Times New Roman"/>
          <w:bCs/>
          <w:sz w:val="30"/>
          <w:szCs w:val="30"/>
        </w:rPr>
        <w:t xml:space="preserve">С целью методического сопровождения процесса учета виртуальных пользователей и посещений Национальной библиотекой Беларуси были разработаны и размещены на портале учреждения </w:t>
      </w:r>
      <w:r w:rsidR="00DC33E2" w:rsidRPr="005A2E78">
        <w:rPr>
          <w:rFonts w:ascii="Times New Roman" w:hAnsi="Times New Roman" w:cs="Times New Roman"/>
          <w:bCs/>
          <w:sz w:val="30"/>
          <w:szCs w:val="30"/>
        </w:rPr>
        <w:t xml:space="preserve">Методические рекомендации по осуществлению учета виртуальных пользователей и посещений; </w:t>
      </w:r>
      <w:r w:rsidRPr="005A2E78">
        <w:rPr>
          <w:rFonts w:ascii="Times New Roman" w:hAnsi="Times New Roman" w:cs="Times New Roman"/>
          <w:bCs/>
          <w:sz w:val="30"/>
          <w:szCs w:val="30"/>
        </w:rPr>
        <w:t>в 2019 г</w:t>
      </w:r>
      <w:r w:rsidR="00E77E1E">
        <w:rPr>
          <w:rFonts w:ascii="Times New Roman" w:hAnsi="Times New Roman" w:cs="Times New Roman"/>
          <w:bCs/>
          <w:sz w:val="30"/>
          <w:szCs w:val="30"/>
        </w:rPr>
        <w:t>.</w:t>
      </w:r>
      <w:r w:rsidRPr="005A2E78">
        <w:rPr>
          <w:rFonts w:ascii="Times New Roman" w:hAnsi="Times New Roman" w:cs="Times New Roman"/>
          <w:bCs/>
          <w:sz w:val="30"/>
          <w:szCs w:val="30"/>
        </w:rPr>
        <w:t xml:space="preserve"> увидело свет методическое пособие Руководство по осуществлению статистического учета функционирования библиотек в интернет-пространстве</w:t>
      </w:r>
      <w:r w:rsidR="00DC33E2" w:rsidRPr="005A2E78">
        <w:rPr>
          <w:rFonts w:ascii="Times New Roman" w:hAnsi="Times New Roman" w:cs="Times New Roman"/>
          <w:bCs/>
          <w:sz w:val="30"/>
          <w:szCs w:val="30"/>
        </w:rPr>
        <w:t>.</w:t>
      </w:r>
    </w:p>
    <w:p w:rsidR="00DC33E2" w:rsidRPr="005A2E78" w:rsidRDefault="007B3669" w:rsidP="009C4D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A2E78">
        <w:rPr>
          <w:rFonts w:ascii="Times New Roman" w:hAnsi="Times New Roman" w:cs="Times New Roman"/>
          <w:bCs/>
          <w:sz w:val="30"/>
          <w:szCs w:val="30"/>
        </w:rPr>
        <w:t>Проблема наличия квалифицированных кадров за истекшую пятилетку еще более усугубилась. Так, если в начале 2016 г. доля работников с профильным библиотечным образованием составляла 71</w:t>
      </w:r>
      <w:r w:rsidR="00E77E1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bCs/>
          <w:sz w:val="30"/>
          <w:szCs w:val="30"/>
        </w:rPr>
        <w:t>% из общего количества библиотечных специалистов, то по итогам деятельности в 2020 г. – 64</w:t>
      </w:r>
      <w:r w:rsidR="00E77E1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bCs/>
          <w:sz w:val="30"/>
          <w:szCs w:val="30"/>
        </w:rPr>
        <w:t>%. При этом общее количество сотрудников уменьшилось на 10</w:t>
      </w:r>
      <w:r w:rsidR="00E77E1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5A2E78">
        <w:rPr>
          <w:rFonts w:ascii="Times New Roman" w:hAnsi="Times New Roman" w:cs="Times New Roman"/>
          <w:bCs/>
          <w:sz w:val="30"/>
          <w:szCs w:val="30"/>
        </w:rPr>
        <w:t>% и составило 6 706.</w:t>
      </w:r>
    </w:p>
    <w:p w:rsidR="00AE4C0D" w:rsidRPr="005A2E78" w:rsidRDefault="00AE4C0D" w:rsidP="0039499C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100E1" w:rsidRPr="005A2E78" w:rsidRDefault="00AE4C0D" w:rsidP="00AE4C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A2E78">
        <w:rPr>
          <w:rFonts w:ascii="Times New Roman" w:hAnsi="Times New Roman" w:cs="Times New Roman"/>
          <w:bCs/>
          <w:sz w:val="30"/>
          <w:szCs w:val="30"/>
        </w:rPr>
        <w:t>Таким образом, н</w:t>
      </w:r>
      <w:r w:rsidR="0039499C" w:rsidRPr="005A2E78">
        <w:rPr>
          <w:rFonts w:ascii="Times New Roman" w:hAnsi="Times New Roman" w:cs="Times New Roman"/>
          <w:bCs/>
          <w:sz w:val="30"/>
          <w:szCs w:val="30"/>
        </w:rPr>
        <w:t>есмотря на достигнутые результаты, ряд проблем остался не решен</w:t>
      </w:r>
      <w:r w:rsidR="002100E1" w:rsidRPr="005A2E78">
        <w:rPr>
          <w:rFonts w:ascii="Times New Roman" w:hAnsi="Times New Roman" w:cs="Times New Roman"/>
          <w:bCs/>
          <w:sz w:val="30"/>
          <w:szCs w:val="30"/>
        </w:rPr>
        <w:t xml:space="preserve">. Среди них можно выделить </w:t>
      </w:r>
      <w:r w:rsidRPr="005A2E78">
        <w:rPr>
          <w:rFonts w:ascii="Times New Roman" w:hAnsi="Times New Roman" w:cs="Times New Roman"/>
          <w:bCs/>
          <w:sz w:val="30"/>
          <w:szCs w:val="30"/>
        </w:rPr>
        <w:t>четыре</w:t>
      </w:r>
      <w:r w:rsidR="002100E1" w:rsidRPr="005A2E78">
        <w:rPr>
          <w:rFonts w:ascii="Times New Roman" w:hAnsi="Times New Roman" w:cs="Times New Roman"/>
          <w:bCs/>
          <w:sz w:val="30"/>
          <w:szCs w:val="30"/>
        </w:rPr>
        <w:t xml:space="preserve"> ключевых:</w:t>
      </w:r>
    </w:p>
    <w:p w:rsidR="002100E1" w:rsidRPr="005A2E78" w:rsidRDefault="002100E1" w:rsidP="00AE4C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A2E78">
        <w:rPr>
          <w:rFonts w:ascii="Times New Roman" w:hAnsi="Times New Roman" w:cs="Times New Roman"/>
          <w:bCs/>
          <w:sz w:val="30"/>
          <w:szCs w:val="30"/>
        </w:rPr>
        <w:t xml:space="preserve">1. Постоянное сокращение сети библиотек, недостаточное количество и плохая оснащенность библиобусов привело к тому, что некоторые населенные пункты страны остались не охваченными библиотечным обслуживанием. </w:t>
      </w:r>
    </w:p>
    <w:p w:rsidR="002100E1" w:rsidRPr="005A2E78" w:rsidRDefault="002100E1" w:rsidP="00AE4C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A2E78">
        <w:rPr>
          <w:rFonts w:ascii="Times New Roman" w:hAnsi="Times New Roman" w:cs="Times New Roman"/>
          <w:bCs/>
          <w:sz w:val="30"/>
          <w:szCs w:val="30"/>
        </w:rPr>
        <w:t>2. Низкий уровень информатизации библиотек не позволил осуществлять эффективное обслуживание в удаленном режиме.</w:t>
      </w:r>
    </w:p>
    <w:p w:rsidR="002100E1" w:rsidRPr="005A2E78" w:rsidRDefault="002100E1" w:rsidP="00AE4C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A2E78">
        <w:rPr>
          <w:rFonts w:ascii="Times New Roman" w:hAnsi="Times New Roman" w:cs="Times New Roman"/>
          <w:bCs/>
          <w:sz w:val="30"/>
          <w:szCs w:val="30"/>
        </w:rPr>
        <w:t>3. Недостаточное финансирование не позволило обеспечивать необходимое обновление библиотечных фондов.</w:t>
      </w:r>
    </w:p>
    <w:p w:rsidR="00AE4C0D" w:rsidRPr="005A2E78" w:rsidRDefault="00AE4C0D" w:rsidP="00AE4C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A2E78">
        <w:rPr>
          <w:rFonts w:ascii="Times New Roman" w:hAnsi="Times New Roman" w:cs="Times New Roman"/>
          <w:bCs/>
          <w:sz w:val="30"/>
          <w:szCs w:val="30"/>
        </w:rPr>
        <w:t>4. Закрепление квалифицированных кадров в библиотечной сфере.</w:t>
      </w:r>
    </w:p>
    <w:p w:rsidR="002100E1" w:rsidRPr="005A2E78" w:rsidRDefault="002100E1" w:rsidP="002100E1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AE4C0D" w:rsidRPr="005A2E78" w:rsidRDefault="00AE4C0D" w:rsidP="00AE4C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A2E78">
        <w:rPr>
          <w:rFonts w:ascii="Times New Roman" w:hAnsi="Times New Roman" w:cs="Times New Roman"/>
          <w:bCs/>
          <w:sz w:val="30"/>
          <w:szCs w:val="30"/>
        </w:rPr>
        <w:t>Поиску путей решения проблем, накопившихся в публичных библиотеках за 2016</w:t>
      </w:r>
      <w:r w:rsidR="00E77E1E">
        <w:rPr>
          <w:rFonts w:ascii="Times New Roman" w:hAnsi="Times New Roman" w:cs="Times New Roman"/>
          <w:bCs/>
          <w:sz w:val="30"/>
          <w:szCs w:val="30"/>
        </w:rPr>
        <w:t>–</w:t>
      </w:r>
      <w:r w:rsidRPr="005A2E78">
        <w:rPr>
          <w:rFonts w:ascii="Times New Roman" w:hAnsi="Times New Roman" w:cs="Times New Roman"/>
          <w:bCs/>
          <w:sz w:val="30"/>
          <w:szCs w:val="30"/>
        </w:rPr>
        <w:t xml:space="preserve">2020 гг., была </w:t>
      </w:r>
      <w:r w:rsidR="0039499C" w:rsidRPr="005A2E78">
        <w:rPr>
          <w:rFonts w:ascii="Times New Roman" w:hAnsi="Times New Roman" w:cs="Times New Roman"/>
          <w:bCs/>
          <w:sz w:val="30"/>
          <w:szCs w:val="30"/>
        </w:rPr>
        <w:t xml:space="preserve">посвящена Коллегия Министерства культуры, </w:t>
      </w:r>
      <w:r w:rsidR="002F3710" w:rsidRPr="005A2E78">
        <w:rPr>
          <w:rFonts w:ascii="Times New Roman" w:hAnsi="Times New Roman" w:cs="Times New Roman"/>
          <w:bCs/>
          <w:sz w:val="30"/>
          <w:szCs w:val="30"/>
        </w:rPr>
        <w:t>прошедшая</w:t>
      </w:r>
      <w:r w:rsidR="0039499C" w:rsidRPr="005A2E7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F3710" w:rsidRPr="005A2E78">
        <w:rPr>
          <w:rFonts w:ascii="Times New Roman" w:hAnsi="Times New Roman" w:cs="Times New Roman"/>
          <w:bCs/>
          <w:sz w:val="30"/>
          <w:szCs w:val="30"/>
        </w:rPr>
        <w:t>20</w:t>
      </w:r>
      <w:r w:rsidR="0039499C" w:rsidRPr="005A2E78">
        <w:rPr>
          <w:rFonts w:ascii="Times New Roman" w:hAnsi="Times New Roman" w:cs="Times New Roman"/>
          <w:bCs/>
          <w:sz w:val="30"/>
          <w:szCs w:val="30"/>
        </w:rPr>
        <w:t xml:space="preserve"> ма</w:t>
      </w:r>
      <w:r w:rsidR="002F3710" w:rsidRPr="005A2E78">
        <w:rPr>
          <w:rFonts w:ascii="Times New Roman" w:hAnsi="Times New Roman" w:cs="Times New Roman"/>
          <w:bCs/>
          <w:sz w:val="30"/>
          <w:szCs w:val="30"/>
        </w:rPr>
        <w:t>я</w:t>
      </w:r>
      <w:r w:rsidRPr="005A2E78">
        <w:rPr>
          <w:rFonts w:ascii="Times New Roman" w:hAnsi="Times New Roman" w:cs="Times New Roman"/>
          <w:bCs/>
          <w:sz w:val="30"/>
          <w:szCs w:val="30"/>
        </w:rPr>
        <w:t xml:space="preserve"> 2021 г., на которой комплексно было рассмотрено развитие библиотек. </w:t>
      </w:r>
    </w:p>
    <w:p w:rsidR="005D4767" w:rsidRPr="005A2E78" w:rsidRDefault="0039499C" w:rsidP="00AE4C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A2E78">
        <w:rPr>
          <w:rFonts w:ascii="Times New Roman" w:hAnsi="Times New Roman" w:cs="Times New Roman"/>
          <w:bCs/>
          <w:sz w:val="30"/>
          <w:szCs w:val="30"/>
        </w:rPr>
        <w:t xml:space="preserve">Решение коллегии «Об организации работы публичных библиотек. Проблемы, перспективы, пути развития» </w:t>
      </w:r>
      <w:r w:rsidR="00AE4C0D" w:rsidRPr="005A2E78">
        <w:rPr>
          <w:rFonts w:ascii="Times New Roman" w:hAnsi="Times New Roman" w:cs="Times New Roman"/>
          <w:bCs/>
          <w:sz w:val="30"/>
          <w:szCs w:val="30"/>
        </w:rPr>
        <w:t xml:space="preserve">содержит более 20 пунктов и </w:t>
      </w:r>
      <w:r w:rsidRPr="005A2E78">
        <w:rPr>
          <w:rFonts w:ascii="Times New Roman" w:hAnsi="Times New Roman" w:cs="Times New Roman"/>
          <w:bCs/>
          <w:sz w:val="30"/>
          <w:szCs w:val="30"/>
        </w:rPr>
        <w:t xml:space="preserve">касается наиболее актуальных проблем по всем направлениям библиотечной деятельности: нормативному правовому и организационному обеспечению, в </w:t>
      </w:r>
      <w:proofErr w:type="spellStart"/>
      <w:r w:rsidRPr="005A2E78">
        <w:rPr>
          <w:rFonts w:ascii="Times New Roman" w:hAnsi="Times New Roman" w:cs="Times New Roman"/>
          <w:bCs/>
          <w:sz w:val="30"/>
          <w:szCs w:val="30"/>
        </w:rPr>
        <w:t>т.ч</w:t>
      </w:r>
      <w:proofErr w:type="spellEnd"/>
      <w:r w:rsidRPr="005A2E78">
        <w:rPr>
          <w:rFonts w:ascii="Times New Roman" w:hAnsi="Times New Roman" w:cs="Times New Roman"/>
          <w:bCs/>
          <w:sz w:val="30"/>
          <w:szCs w:val="30"/>
        </w:rPr>
        <w:t>. методическому сопровождению; формированию информационных ресурсо</w:t>
      </w:r>
      <w:r w:rsidR="002F3710" w:rsidRPr="005A2E78">
        <w:rPr>
          <w:rFonts w:ascii="Times New Roman" w:hAnsi="Times New Roman" w:cs="Times New Roman"/>
          <w:bCs/>
          <w:sz w:val="30"/>
          <w:szCs w:val="30"/>
        </w:rPr>
        <w:t>в</w:t>
      </w:r>
      <w:r w:rsidRPr="005A2E78">
        <w:rPr>
          <w:rFonts w:ascii="Times New Roman" w:hAnsi="Times New Roman" w:cs="Times New Roman"/>
          <w:bCs/>
          <w:sz w:val="30"/>
          <w:szCs w:val="30"/>
        </w:rPr>
        <w:t xml:space="preserve">; организации обслуживания пользователей, в </w:t>
      </w:r>
      <w:proofErr w:type="spellStart"/>
      <w:r w:rsidRPr="005A2E78">
        <w:rPr>
          <w:rFonts w:ascii="Times New Roman" w:hAnsi="Times New Roman" w:cs="Times New Roman"/>
          <w:bCs/>
          <w:sz w:val="30"/>
          <w:szCs w:val="30"/>
        </w:rPr>
        <w:t>т.ч</w:t>
      </w:r>
      <w:proofErr w:type="spellEnd"/>
      <w:r w:rsidRPr="005A2E78">
        <w:rPr>
          <w:rFonts w:ascii="Times New Roman" w:hAnsi="Times New Roman" w:cs="Times New Roman"/>
          <w:bCs/>
          <w:sz w:val="30"/>
          <w:szCs w:val="30"/>
        </w:rPr>
        <w:t xml:space="preserve">. нестационарного; совершенствованию материально-технической базы (модернизации парка библиобусов, компьютерного парка, телефонизация, компьютеризации библиотек, </w:t>
      </w:r>
      <w:r w:rsidRPr="005A2E78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подключение к сети </w:t>
      </w:r>
      <w:r w:rsidR="00E77E1E" w:rsidRPr="005A2E78">
        <w:rPr>
          <w:rFonts w:ascii="Times New Roman" w:hAnsi="Times New Roman" w:cs="Times New Roman"/>
          <w:bCs/>
          <w:sz w:val="30"/>
          <w:szCs w:val="30"/>
        </w:rPr>
        <w:t>И</w:t>
      </w:r>
      <w:r w:rsidRPr="005A2E78">
        <w:rPr>
          <w:rFonts w:ascii="Times New Roman" w:hAnsi="Times New Roman" w:cs="Times New Roman"/>
          <w:bCs/>
          <w:sz w:val="30"/>
          <w:szCs w:val="30"/>
        </w:rPr>
        <w:t>нтернет, проведение капитальных и текущих ремонтов зданий и помещений библиотек</w:t>
      </w:r>
      <w:r w:rsidR="002F3710" w:rsidRPr="005A2E78">
        <w:rPr>
          <w:rFonts w:ascii="Times New Roman" w:hAnsi="Times New Roman" w:cs="Times New Roman"/>
          <w:bCs/>
          <w:sz w:val="30"/>
          <w:szCs w:val="30"/>
        </w:rPr>
        <w:t>).</w:t>
      </w:r>
    </w:p>
    <w:p w:rsidR="005D4767" w:rsidRPr="005A2E78" w:rsidRDefault="00AE4C0D" w:rsidP="00C832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A2E78">
        <w:rPr>
          <w:rFonts w:ascii="Times New Roman" w:hAnsi="Times New Roman" w:cs="Times New Roman"/>
          <w:bCs/>
          <w:sz w:val="30"/>
          <w:szCs w:val="30"/>
        </w:rPr>
        <w:t>Будем надеяться, что все намеченное будет исполнено и в пятилетку 2021</w:t>
      </w:r>
      <w:r w:rsidR="00E77E1E">
        <w:rPr>
          <w:rFonts w:ascii="Times New Roman" w:hAnsi="Times New Roman" w:cs="Times New Roman"/>
          <w:bCs/>
          <w:sz w:val="30"/>
          <w:szCs w:val="30"/>
        </w:rPr>
        <w:t>–</w:t>
      </w:r>
      <w:bookmarkStart w:id="0" w:name="_GoBack"/>
      <w:bookmarkEnd w:id="0"/>
      <w:r w:rsidRPr="005A2E78">
        <w:rPr>
          <w:rFonts w:ascii="Times New Roman" w:hAnsi="Times New Roman" w:cs="Times New Roman"/>
          <w:bCs/>
          <w:sz w:val="30"/>
          <w:szCs w:val="30"/>
        </w:rPr>
        <w:t>2025 гг. публичные библиотеки страны выйдут на качественно новый виток своего развития.</w:t>
      </w:r>
    </w:p>
    <w:sectPr w:rsidR="005D4767" w:rsidRPr="005A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9D"/>
    <w:rsid w:val="00004D0D"/>
    <w:rsid w:val="000546C2"/>
    <w:rsid w:val="000B3E0A"/>
    <w:rsid w:val="000B4AC8"/>
    <w:rsid w:val="0011152C"/>
    <w:rsid w:val="00116E95"/>
    <w:rsid w:val="001B52E5"/>
    <w:rsid w:val="002100E1"/>
    <w:rsid w:val="0022475B"/>
    <w:rsid w:val="002637F3"/>
    <w:rsid w:val="0026752D"/>
    <w:rsid w:val="002A0EB7"/>
    <w:rsid w:val="002A394B"/>
    <w:rsid w:val="002C2C6D"/>
    <w:rsid w:val="002C789D"/>
    <w:rsid w:val="002F02D9"/>
    <w:rsid w:val="002F3710"/>
    <w:rsid w:val="003031B5"/>
    <w:rsid w:val="003174E3"/>
    <w:rsid w:val="0039499C"/>
    <w:rsid w:val="004224FE"/>
    <w:rsid w:val="0046718E"/>
    <w:rsid w:val="004B5D0F"/>
    <w:rsid w:val="004D61DC"/>
    <w:rsid w:val="00561F88"/>
    <w:rsid w:val="005A2E78"/>
    <w:rsid w:val="005C444F"/>
    <w:rsid w:val="005D4767"/>
    <w:rsid w:val="0060520D"/>
    <w:rsid w:val="006060D7"/>
    <w:rsid w:val="006378EC"/>
    <w:rsid w:val="00646A4B"/>
    <w:rsid w:val="00691093"/>
    <w:rsid w:val="00703F0C"/>
    <w:rsid w:val="00741C29"/>
    <w:rsid w:val="007469FF"/>
    <w:rsid w:val="00781B0C"/>
    <w:rsid w:val="007B3669"/>
    <w:rsid w:val="007C5F67"/>
    <w:rsid w:val="007D14C3"/>
    <w:rsid w:val="008736EB"/>
    <w:rsid w:val="008905F3"/>
    <w:rsid w:val="00890893"/>
    <w:rsid w:val="008D4FD4"/>
    <w:rsid w:val="00925411"/>
    <w:rsid w:val="009C4DEB"/>
    <w:rsid w:val="009D3F80"/>
    <w:rsid w:val="00A36567"/>
    <w:rsid w:val="00A669EA"/>
    <w:rsid w:val="00AE4C0D"/>
    <w:rsid w:val="00B023FC"/>
    <w:rsid w:val="00B47D96"/>
    <w:rsid w:val="00B73B04"/>
    <w:rsid w:val="00B74E7A"/>
    <w:rsid w:val="00B75E2B"/>
    <w:rsid w:val="00BB3622"/>
    <w:rsid w:val="00BD4AAB"/>
    <w:rsid w:val="00C74AB0"/>
    <w:rsid w:val="00C76EB2"/>
    <w:rsid w:val="00C83236"/>
    <w:rsid w:val="00C92FA2"/>
    <w:rsid w:val="00CC16A0"/>
    <w:rsid w:val="00CD41DD"/>
    <w:rsid w:val="00D05286"/>
    <w:rsid w:val="00D55EAD"/>
    <w:rsid w:val="00D67DD7"/>
    <w:rsid w:val="00D7339F"/>
    <w:rsid w:val="00D95D33"/>
    <w:rsid w:val="00DC33E2"/>
    <w:rsid w:val="00DE7CE1"/>
    <w:rsid w:val="00DF080E"/>
    <w:rsid w:val="00E35138"/>
    <w:rsid w:val="00E62E72"/>
    <w:rsid w:val="00E64318"/>
    <w:rsid w:val="00E77E1E"/>
    <w:rsid w:val="00EA2C30"/>
    <w:rsid w:val="00ED36A4"/>
    <w:rsid w:val="00EE37AF"/>
    <w:rsid w:val="00F17758"/>
    <w:rsid w:val="00F1775F"/>
    <w:rsid w:val="00F2454C"/>
    <w:rsid w:val="00FA44D6"/>
    <w:rsid w:val="00FA6A88"/>
    <w:rsid w:val="00FC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7B989-2959-4AEB-8420-697FCF0B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7D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2D9"/>
    <w:rPr>
      <w:rFonts w:ascii="Segoe UI" w:hAnsi="Segoe UI" w:cs="Segoe UI"/>
      <w:sz w:val="18"/>
      <w:szCs w:val="18"/>
    </w:rPr>
  </w:style>
  <w:style w:type="character" w:styleId="a5">
    <w:name w:val="Strong"/>
    <w:uiPriority w:val="22"/>
    <w:qFormat/>
    <w:rsid w:val="00A669EA"/>
    <w:rPr>
      <w:b/>
      <w:bCs/>
    </w:rPr>
  </w:style>
  <w:style w:type="character" w:styleId="a6">
    <w:name w:val="Emphasis"/>
    <w:qFormat/>
    <w:rsid w:val="00A669EA"/>
    <w:rPr>
      <w:i/>
      <w:iCs/>
    </w:rPr>
  </w:style>
  <w:style w:type="table" w:styleId="a7">
    <w:name w:val="Table Grid"/>
    <w:basedOn w:val="a1"/>
    <w:rsid w:val="0060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5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3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28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6.xml"/><Relationship Id="rId5" Type="http://schemas.openxmlformats.org/officeDocument/2006/relationships/chart" Target="charts/chart1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&#1050;&#1085;&#1080;&#1075;&#1072;1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\\nlb\export\NIO-lib-ved\Frantskevich_Kristina\&#1043;&#1088;&#1072;&#1092;&#1080;&#1082;&#1080;%20&#1076;&#1083;&#1103;%20&#1044;&#1086;&#1083;&#1075;&#1086;&#1087;&#1086;&#1083;&#1086;&#1074;&#1086;&#1081;\&#1043;&#1088;&#1072;&#1092;&#1080;&#1082;&#1080;.xlsx" TargetMode="External"/><Relationship Id="rId1" Type="http://schemas.openxmlformats.org/officeDocument/2006/relationships/themeOverride" Target="../theme/themeOverride9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D:\old\_pshibytko\&#1055;&#1086;&#1074;&#1099;&#1096;&#1077;&#1085;&#1080;&#1077;%20&#1082;&#1074;&#1072;&#1083;&#1080;&#1092;&#1080;&#1082;&#1072;&#1094;&#1080;&#1080;\&#1083;&#1077;&#1082;&#1094;&#1080;&#1103;\&#1075;&#1088;&#1072;&#1092;&#1080;&#1082;&#1080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D:\old\_pshibytko\&#1055;&#1086;&#1074;&#1099;&#1096;&#1077;&#1085;&#1080;&#1077;%20&#1082;&#1074;&#1072;&#1083;&#1080;&#1092;&#1080;&#1082;&#1072;&#1094;&#1080;&#1080;\&#1083;&#1077;&#1082;&#1094;&#1080;&#1103;\&#1075;&#1088;&#1072;&#1092;&#1080;&#1082;&#1080;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1956087824351298E-2"/>
          <c:y val="4.0590405904059039E-2"/>
          <c:w val="0.96007984031936133"/>
          <c:h val="0.5940959409594095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 w="2403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 sz="1000" dirty="0" smtClean="0"/>
                      <a:t>284</a:t>
                    </a:r>
                    <a:endParaRPr lang="en-US" sz="1000" dirty="0"/>
                  </a:p>
                </c:rich>
              </c:tx>
              <c:spPr>
                <a:noFill/>
                <a:ln w="48064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000" dirty="0" smtClean="0"/>
                      <a:t>350</a:t>
                    </a:r>
                    <a:endParaRPr lang="en-US" sz="1000" dirty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0033388060904575E-3"/>
                  <c:y val="-3.2745254855500385E-3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 sz="1000" dirty="0" smtClean="0"/>
                      <a:t>434</a:t>
                    </a:r>
                    <a:endParaRPr lang="en-US" sz="1000" dirty="0"/>
                  </a:p>
                </c:rich>
              </c:tx>
              <c:spPr>
                <a:noFill/>
                <a:ln w="4806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534426232436547E-3"/>
                  <c:y val="-2.3293125314604183E-3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 sz="1000" dirty="0" smtClean="0"/>
                      <a:t>442</a:t>
                    </a:r>
                    <a:endParaRPr lang="en-US" sz="1000" dirty="0"/>
                  </a:p>
                </c:rich>
              </c:tx>
              <c:spPr>
                <a:noFill/>
                <a:ln w="4806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7113704511752437E-3"/>
                  <c:y val="-1.0960960865731348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 sz="1000" dirty="0" smtClean="0"/>
                      <a:t>451</a:t>
                    </a:r>
                    <a:endParaRPr lang="en-US" sz="1000" dirty="0"/>
                  </a:p>
                </c:rich>
              </c:tx>
              <c:spPr>
                <a:noFill/>
                <a:ln w="4806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5.5420522310241083E-3"/>
                  <c:y val="-2.9891679417204595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 sz="1000" dirty="0" smtClean="0"/>
                      <a:t>470</a:t>
                    </a:r>
                    <a:endParaRPr lang="en-US" sz="1000" dirty="0"/>
                  </a:p>
                </c:rich>
              </c:tx>
              <c:spPr>
                <a:noFill/>
                <a:ln w="48064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4806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Лист1!$A$36:$A$42</c:f>
              <c:strCache>
                <c:ptCount val="7"/>
                <c:pt idx="0">
                  <c:v>г. Минск</c:v>
                </c:pt>
                <c:pt idx="1">
                  <c:v>Гродненская область</c:v>
                </c:pt>
                <c:pt idx="2">
                  <c:v>Могилевская область</c:v>
                </c:pt>
                <c:pt idx="3">
                  <c:v>Витебская область</c:v>
                </c:pt>
                <c:pt idx="4">
                  <c:v>Минская область</c:v>
                </c:pt>
                <c:pt idx="5">
                  <c:v>Брестская область</c:v>
                </c:pt>
                <c:pt idx="6">
                  <c:v>Гомельская область</c:v>
                </c:pt>
              </c:strCache>
            </c:strRef>
          </c:cat>
          <c:val>
            <c:numRef>
              <c:f>Лист1!$B$36:$B$42</c:f>
              <c:numCache>
                <c:formatCode>General</c:formatCode>
                <c:ptCount val="7"/>
                <c:pt idx="0">
                  <c:v>43</c:v>
                </c:pt>
                <c:pt idx="1">
                  <c:v>288</c:v>
                </c:pt>
                <c:pt idx="2">
                  <c:v>353</c:v>
                </c:pt>
                <c:pt idx="3">
                  <c:v>436</c:v>
                </c:pt>
                <c:pt idx="4">
                  <c:v>443</c:v>
                </c:pt>
                <c:pt idx="5">
                  <c:v>457</c:v>
                </c:pt>
                <c:pt idx="6">
                  <c:v>473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2800544"/>
        <c:axId val="332800936"/>
      </c:barChart>
      <c:catAx>
        <c:axId val="332800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6008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2800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28009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32800544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  <c:showDLblsOverMax val="0"/>
  </c:chart>
  <c:spPr>
    <a:solidFill>
      <a:srgbClr val="FFFFFF"/>
    </a:solidFill>
    <a:ln w="6008">
      <a:solidFill>
        <a:srgbClr val="000000"/>
      </a:solidFill>
      <a:prstDash val="solid"/>
    </a:ln>
  </c:spPr>
  <c:txPr>
    <a:bodyPr/>
    <a:lstStyle/>
    <a:p>
      <a:pPr>
        <a:defRPr sz="184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777777777777779E-3"/>
          <c:y val="9.2592592592592587E-3"/>
          <c:w val="0.99722222222222223"/>
          <c:h val="0.86353419364246131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265044167715273E-2"/>
                  <c:y val="-2.15892531318499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763392349873957E-2"/>
                  <c:y val="-3.733442728679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6296296296296294E-3"/>
                  <c:y val="-5.050858789610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888888888888888E-2"/>
                  <c:y val="-4.20904899134172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9675925925925757E-2"/>
                  <c:y val="-3.0866359269839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Лист1!$A$35:$A$39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Лист1!$B$35:$B$39</c:f>
              <c:numCache>
                <c:formatCode>#,##0</c:formatCode>
                <c:ptCount val="5"/>
                <c:pt idx="0">
                  <c:v>46993</c:v>
                </c:pt>
                <c:pt idx="1">
                  <c:v>45454.7</c:v>
                </c:pt>
                <c:pt idx="2">
                  <c:v>44188</c:v>
                </c:pt>
                <c:pt idx="3">
                  <c:v>42863</c:v>
                </c:pt>
                <c:pt idx="4">
                  <c:v>41841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80200704"/>
        <c:axId val="380201488"/>
        <c:axId val="0"/>
      </c:bar3DChart>
      <c:catAx>
        <c:axId val="380200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201488"/>
        <c:crosses val="autoZero"/>
        <c:auto val="1"/>
        <c:lblAlgn val="ctr"/>
        <c:lblOffset val="100"/>
        <c:noMultiLvlLbl val="0"/>
      </c:catAx>
      <c:valAx>
        <c:axId val="380201488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380200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1203191939347507E-2"/>
          <c:y val="0"/>
          <c:w val="0.98879676117449511"/>
          <c:h val="0.8233591802112875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Лист1!$B$115</c:f>
              <c:strCache>
                <c:ptCount val="1"/>
                <c:pt idx="0">
                  <c:v>Компьютеризированные библиотеки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Лист1!$A$116:$A$122</c:f>
              <c:strCache>
                <c:ptCount val="7"/>
                <c:pt idx="0">
                  <c:v>г.Минск</c:v>
                </c:pt>
                <c:pt idx="1">
                  <c:v>Брестская область</c:v>
                </c:pt>
                <c:pt idx="2">
                  <c:v>Витебская область</c:v>
                </c:pt>
                <c:pt idx="3">
                  <c:v>Гомельская область</c:v>
                </c:pt>
                <c:pt idx="4">
                  <c:v>Гродненская область</c:v>
                </c:pt>
                <c:pt idx="5">
                  <c:v>Могилевская область</c:v>
                </c:pt>
                <c:pt idx="6">
                  <c:v>Минская область</c:v>
                </c:pt>
              </c:strCache>
            </c:strRef>
          </c:cat>
          <c:val>
            <c:numRef>
              <c:f>Лист1!$B$116:$B$122</c:f>
              <c:numCache>
                <c:formatCode>General</c:formatCode>
                <c:ptCount val="7"/>
                <c:pt idx="0">
                  <c:v>100</c:v>
                </c:pt>
                <c:pt idx="1">
                  <c:v>93.3</c:v>
                </c:pt>
                <c:pt idx="2">
                  <c:v>89.9</c:v>
                </c:pt>
                <c:pt idx="3">
                  <c:v>84.3</c:v>
                </c:pt>
                <c:pt idx="4">
                  <c:v>100</c:v>
                </c:pt>
                <c:pt idx="5">
                  <c:v>99.2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Лист1!$C$115</c:f>
              <c:strCache>
                <c:ptCount val="1"/>
                <c:pt idx="0">
                  <c:v>Некомпьютеризированные библиотеки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Лист1!$A$116:$A$122</c:f>
              <c:strCache>
                <c:ptCount val="7"/>
                <c:pt idx="0">
                  <c:v>г.Минск</c:v>
                </c:pt>
                <c:pt idx="1">
                  <c:v>Брестская область</c:v>
                </c:pt>
                <c:pt idx="2">
                  <c:v>Витебская область</c:v>
                </c:pt>
                <c:pt idx="3">
                  <c:v>Гомельская область</c:v>
                </c:pt>
                <c:pt idx="4">
                  <c:v>Гродненская область</c:v>
                </c:pt>
                <c:pt idx="5">
                  <c:v>Могилевская область</c:v>
                </c:pt>
                <c:pt idx="6">
                  <c:v>Минская область</c:v>
                </c:pt>
              </c:strCache>
            </c:strRef>
          </c:cat>
          <c:val>
            <c:numRef>
              <c:f>Лист1!$C$116:$C$122</c:f>
              <c:numCache>
                <c:formatCode>General</c:formatCode>
                <c:ptCount val="7"/>
                <c:pt idx="1">
                  <c:v>6.7000000000000028</c:v>
                </c:pt>
                <c:pt idx="2">
                  <c:v>10.099999999999994</c:v>
                </c:pt>
                <c:pt idx="3">
                  <c:v>15.700000000000003</c:v>
                </c:pt>
                <c:pt idx="4">
                  <c:v>0</c:v>
                </c:pt>
                <c:pt idx="5">
                  <c:v>0.79999999999999716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0195216"/>
        <c:axId val="380195608"/>
        <c:axId val="0"/>
      </c:bar3DChart>
      <c:catAx>
        <c:axId val="380195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195608"/>
        <c:crosses val="autoZero"/>
        <c:auto val="1"/>
        <c:lblAlgn val="ctr"/>
        <c:lblOffset val="100"/>
        <c:noMultiLvlLbl val="0"/>
      </c:catAx>
      <c:valAx>
        <c:axId val="380195608"/>
        <c:scaling>
          <c:orientation val="minMax"/>
          <c:min val="0"/>
        </c:scaling>
        <c:delete val="1"/>
        <c:axPos val="l"/>
        <c:numFmt formatCode="General" sourceLinked="1"/>
        <c:majorTickMark val="none"/>
        <c:minorTickMark val="none"/>
        <c:tickLblPos val="nextTo"/>
        <c:crossAx val="380195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497493866179606E-2"/>
          <c:y val="0.92578101839555149"/>
          <c:w val="0.9855565889645943"/>
          <c:h val="7.42189816044485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2402816296813781E-2"/>
          <c:y val="4.2759961127308121E-2"/>
          <c:w val="0.97573877289924538"/>
          <c:h val="0.750853390077323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Лист1!$B$58</c:f>
              <c:strCache>
                <c:ptCount val="1"/>
                <c:pt idx="0">
                  <c:v>Доля компьютеризованных библиотек</c:v>
                </c:pt>
              </c:strCache>
            </c:strRef>
          </c:tx>
          <c:spPr>
            <a:solidFill>
              <a:srgbClr val="70AD47">
                <a:lumMod val="5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Лист1!$A$59:$A$65</c:f>
              <c:strCache>
                <c:ptCount val="7"/>
                <c:pt idx="0">
                  <c:v>г.Минск</c:v>
                </c:pt>
                <c:pt idx="1">
                  <c:v>Брестская область</c:v>
                </c:pt>
                <c:pt idx="2">
                  <c:v>Витебская область</c:v>
                </c:pt>
                <c:pt idx="3">
                  <c:v>Гомельская область</c:v>
                </c:pt>
                <c:pt idx="4">
                  <c:v>Гродненская область</c:v>
                </c:pt>
                <c:pt idx="5">
                  <c:v>Могилевская область</c:v>
                </c:pt>
                <c:pt idx="6">
                  <c:v>Минская область</c:v>
                </c:pt>
              </c:strCache>
            </c:strRef>
          </c:cat>
          <c:val>
            <c:numRef>
              <c:f>Лист1!$B$59:$B$65</c:f>
              <c:numCache>
                <c:formatCode>General</c:formatCode>
                <c:ptCount val="7"/>
                <c:pt idx="0">
                  <c:v>100</c:v>
                </c:pt>
                <c:pt idx="1">
                  <c:v>93.3</c:v>
                </c:pt>
                <c:pt idx="2">
                  <c:v>89.9</c:v>
                </c:pt>
                <c:pt idx="3">
                  <c:v>84.3</c:v>
                </c:pt>
                <c:pt idx="4">
                  <c:v>100</c:v>
                </c:pt>
                <c:pt idx="5">
                  <c:v>99.1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Лист1!$C$58</c:f>
              <c:strCache>
                <c:ptCount val="1"/>
                <c:pt idx="0">
                  <c:v>Доля библиотек, подключенных к Интернет</c:v>
                </c:pt>
              </c:strCache>
            </c:strRef>
          </c:tx>
          <c:spPr>
            <a:solidFill>
              <a:srgbClr val="FF9953"/>
            </a:solidFill>
            <a:ln>
              <a:solidFill>
                <a:prstClr val="white">
                  <a:lumMod val="95000"/>
                </a:prstClr>
              </a:solidFill>
            </a:ln>
          </c:spPr>
          <c:invertIfNegative val="0"/>
          <c:dLbls>
            <c:dLbl>
              <c:idx val="1"/>
              <c:layout>
                <c:manualLayout>
                  <c:x val="6.4136825227151259E-3"/>
                  <c:y val="3.332222592469146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689470871191877E-2"/>
                  <c:y val="3.33222259246917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8888266748788081E-3"/>
                  <c:y val="2.308786149319177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Лист1!$A$59:$A$65</c:f>
              <c:strCache>
                <c:ptCount val="7"/>
                <c:pt idx="0">
                  <c:v>г.Минск</c:v>
                </c:pt>
                <c:pt idx="1">
                  <c:v>Брестская область</c:v>
                </c:pt>
                <c:pt idx="2">
                  <c:v>Витебская область</c:v>
                </c:pt>
                <c:pt idx="3">
                  <c:v>Гомельская область</c:v>
                </c:pt>
                <c:pt idx="4">
                  <c:v>Гродненская область</c:v>
                </c:pt>
                <c:pt idx="5">
                  <c:v>Могилевская область</c:v>
                </c:pt>
                <c:pt idx="6">
                  <c:v>Минская область</c:v>
                </c:pt>
              </c:strCache>
            </c:strRef>
          </c:cat>
          <c:val>
            <c:numRef>
              <c:f>Лист1!$C$59:$C$65</c:f>
              <c:numCache>
                <c:formatCode>General</c:formatCode>
                <c:ptCount val="7"/>
                <c:pt idx="0">
                  <c:v>100</c:v>
                </c:pt>
                <c:pt idx="1">
                  <c:v>83.4</c:v>
                </c:pt>
                <c:pt idx="2">
                  <c:v>69.8</c:v>
                </c:pt>
                <c:pt idx="3">
                  <c:v>66</c:v>
                </c:pt>
                <c:pt idx="4">
                  <c:v>100</c:v>
                </c:pt>
                <c:pt idx="5">
                  <c:v>95.7</c:v>
                </c:pt>
                <c:pt idx="6">
                  <c:v>100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80168784"/>
        <c:axId val="380162120"/>
      </c:barChart>
      <c:catAx>
        <c:axId val="380168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80162120"/>
        <c:crosses val="autoZero"/>
        <c:auto val="1"/>
        <c:lblAlgn val="ctr"/>
        <c:lblOffset val="100"/>
        <c:noMultiLvlLbl val="0"/>
      </c:catAx>
      <c:valAx>
        <c:axId val="380162120"/>
        <c:scaling>
          <c:orientation val="minMax"/>
        </c:scaling>
        <c:delete val="1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80168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5765539638422924E-2"/>
          <c:y val="0.93608009928449054"/>
          <c:w val="0.96634844200565539"/>
          <c:h val="6.2457133711335058E-2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1"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4399999999999998E-2"/>
          <c:y val="3.2786885245901639E-3"/>
          <c:w val="0.98719999999999997"/>
          <c:h val="0.7573770491803278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До 5 лет</c:v>
                </c:pt>
              </c:strCache>
            </c:strRef>
          </c:tx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Лист1!$A$3:$A$8</c:f>
              <c:strCache>
                <c:ptCount val="6"/>
                <c:pt idx="0">
                  <c:v>Витебская</c:v>
                </c:pt>
                <c:pt idx="1">
                  <c:v>Гродненская</c:v>
                </c:pt>
                <c:pt idx="2">
                  <c:v>Могилевская</c:v>
                </c:pt>
                <c:pt idx="3">
                  <c:v>Минская</c:v>
                </c:pt>
                <c:pt idx="4">
                  <c:v>Гомельская</c:v>
                </c:pt>
                <c:pt idx="5">
                  <c:v>Брестская</c:v>
                </c:pt>
              </c:strCache>
            </c:strRef>
          </c:cat>
          <c:val>
            <c:numRef>
              <c:f>Лист1!$B$3:$B$8</c:f>
              <c:numCache>
                <c:formatCode>0%</c:formatCode>
                <c:ptCount val="6"/>
                <c:pt idx="0">
                  <c:v>0.24</c:v>
                </c:pt>
                <c:pt idx="1">
                  <c:v>0.31</c:v>
                </c:pt>
                <c:pt idx="2">
                  <c:v>0.12</c:v>
                </c:pt>
                <c:pt idx="3">
                  <c:v>0.11</c:v>
                </c:pt>
                <c:pt idx="4">
                  <c:v>0.22</c:v>
                </c:pt>
                <c:pt idx="5">
                  <c:v>0.24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Старше 5 лет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Лист1!$A$3:$A$8</c:f>
              <c:strCache>
                <c:ptCount val="6"/>
                <c:pt idx="0">
                  <c:v>Витебская</c:v>
                </c:pt>
                <c:pt idx="1">
                  <c:v>Гродненская</c:v>
                </c:pt>
                <c:pt idx="2">
                  <c:v>Могилевская</c:v>
                </c:pt>
                <c:pt idx="3">
                  <c:v>Минская</c:v>
                </c:pt>
                <c:pt idx="4">
                  <c:v>Гомельская</c:v>
                </c:pt>
                <c:pt idx="5">
                  <c:v>Брестская</c:v>
                </c:pt>
              </c:strCache>
            </c:strRef>
          </c:cat>
          <c:val>
            <c:numRef>
              <c:f>Лист1!$C$3:$C$8</c:f>
              <c:numCache>
                <c:formatCode>0%</c:formatCode>
                <c:ptCount val="6"/>
                <c:pt idx="0">
                  <c:v>0.76</c:v>
                </c:pt>
                <c:pt idx="1">
                  <c:v>0.69</c:v>
                </c:pt>
                <c:pt idx="2">
                  <c:v>0.88</c:v>
                </c:pt>
                <c:pt idx="3">
                  <c:v>0.89</c:v>
                </c:pt>
                <c:pt idx="4">
                  <c:v>0.78</c:v>
                </c:pt>
                <c:pt idx="5">
                  <c:v>0.76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0164864"/>
        <c:axId val="380168392"/>
      </c:barChart>
      <c:catAx>
        <c:axId val="380164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0168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8016839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38016486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3.968253968253968E-2"/>
          <c:y val="0.9054545454545454"/>
          <c:w val="0.87301587301587302"/>
          <c:h val="9.090909090909091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6E-2"/>
          <c:y val="3.037974683544304E-2"/>
          <c:w val="0.97066666666666657"/>
          <c:h val="0.534177215189873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Лист1!$B$106</c:f>
              <c:strCache>
                <c:ptCount val="1"/>
                <c:pt idx="0">
                  <c:v>Количество сайтов</c:v>
                </c:pt>
              </c:strCache>
            </c:strRef>
          </c:tx>
          <c:spPr>
            <a:solidFill>
              <a:srgbClr val="FF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36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Лист1!$A$107:$A$112</c:f>
              <c:strCache>
                <c:ptCount val="6"/>
                <c:pt idx="0">
                  <c:v>Брестская</c:v>
                </c:pt>
                <c:pt idx="1">
                  <c:v>Витебская</c:v>
                </c:pt>
                <c:pt idx="2">
                  <c:v>Гомельская</c:v>
                </c:pt>
                <c:pt idx="3">
                  <c:v>Гродненская</c:v>
                </c:pt>
                <c:pt idx="4">
                  <c:v>Могилевская</c:v>
                </c:pt>
                <c:pt idx="5">
                  <c:v>Минская</c:v>
                </c:pt>
              </c:strCache>
            </c:strRef>
          </c:cat>
          <c:val>
            <c:numRef>
              <c:f>Лист1!$B$107:$B$112</c:f>
              <c:numCache>
                <c:formatCode>General</c:formatCode>
                <c:ptCount val="6"/>
                <c:pt idx="0">
                  <c:v>21</c:v>
                </c:pt>
                <c:pt idx="1">
                  <c:v>25</c:v>
                </c:pt>
                <c:pt idx="2">
                  <c:v>17</c:v>
                </c:pt>
                <c:pt idx="3">
                  <c:v>38</c:v>
                </c:pt>
                <c:pt idx="4">
                  <c:v>29</c:v>
                </c:pt>
                <c:pt idx="5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Лист1!$C$106</c:f>
              <c:strCache>
                <c:ptCount val="1"/>
                <c:pt idx="0">
                  <c:v>Количество ЦБ</c:v>
                </c:pt>
              </c:strCache>
            </c:strRef>
          </c:tx>
          <c:spPr>
            <a:solidFill>
              <a:srgbClr val="80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Лист1!$A$107:$A$112</c:f>
              <c:strCache>
                <c:ptCount val="6"/>
                <c:pt idx="0">
                  <c:v>Брестская</c:v>
                </c:pt>
                <c:pt idx="1">
                  <c:v>Витебская</c:v>
                </c:pt>
                <c:pt idx="2">
                  <c:v>Гомельская</c:v>
                </c:pt>
                <c:pt idx="3">
                  <c:v>Гродненская</c:v>
                </c:pt>
                <c:pt idx="4">
                  <c:v>Могилевская</c:v>
                </c:pt>
                <c:pt idx="5">
                  <c:v>Минская</c:v>
                </c:pt>
              </c:strCache>
            </c:strRef>
          </c:cat>
          <c:val>
            <c:numRef>
              <c:f>Лист1!$C$107:$C$112</c:f>
              <c:numCache>
                <c:formatCode>General</c:formatCode>
                <c:ptCount val="6"/>
                <c:pt idx="0">
                  <c:v>19</c:v>
                </c:pt>
                <c:pt idx="1">
                  <c:v>23</c:v>
                </c:pt>
                <c:pt idx="2">
                  <c:v>22</c:v>
                </c:pt>
                <c:pt idx="3">
                  <c:v>17</c:v>
                </c:pt>
                <c:pt idx="4">
                  <c:v>23</c:v>
                </c:pt>
                <c:pt idx="5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0165256"/>
        <c:axId val="380162904"/>
      </c:barChart>
      <c:catAx>
        <c:axId val="380165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ru-RU"/>
          </a:p>
        </c:txPr>
        <c:crossAx val="3801629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801629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801652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6588628762541805"/>
          <c:y val="0.92436974789915971"/>
          <c:w val="0.46989966555183948"/>
          <c:h val="7.0028011204481794E-2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1899695728840947E-2"/>
          <c:y val="8.6723105513111701E-2"/>
          <c:w val="0.95254464116624638"/>
          <c:h val="0.81382204366721345"/>
        </c:manualLayout>
      </c:layout>
      <c:lineChart>
        <c:grouping val="standard"/>
        <c:varyColors val="0"/>
        <c:ser>
          <c:idx val="0"/>
          <c:order val="0"/>
          <c:spPr>
            <a:ln w="85725" cap="rnd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15875">
                <a:solidFill>
                  <a:schemeClr val="bg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1666666666666664E-2"/>
                  <c:y val="-7.8703703703703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2222222222222222"/>
                  <c:y val="7.4074074074074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7777777777777779E-3"/>
                  <c:y val="-7.40740740740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9.4444444444444497E-2"/>
                  <c:y val="9.2592592592592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8.3333333333334356E-3"/>
                  <c:y val="-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8.3333333333333329E-2"/>
                  <c:y val="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7777777777777779E-3"/>
                  <c:y val="-7.8703703703703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777777777777676E-3"/>
                  <c:y val="6.4814814814814645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2474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Лист1!$A$1:$A$8</c:f>
              <c:numCache>
                <c:formatCode>General</c:formatCode>
                <c:ptCount val="8"/>
                <c:pt idx="0">
                  <c:v>1985</c:v>
                </c:pt>
                <c:pt idx="1">
                  <c:v>1990</c:v>
                </c:pt>
                <c:pt idx="2">
                  <c:v>1995</c:v>
                </c:pt>
                <c:pt idx="3">
                  <c:v>2000</c:v>
                </c:pt>
                <c:pt idx="4">
                  <c:v>2005</c:v>
                </c:pt>
                <c:pt idx="5">
                  <c:v>2010</c:v>
                </c:pt>
                <c:pt idx="6">
                  <c:v>2015</c:v>
                </c:pt>
                <c:pt idx="7">
                  <c:v>2020</c:v>
                </c:pt>
              </c:numCache>
            </c:numRef>
          </c:cat>
          <c:val>
            <c:numRef>
              <c:f>Лист1!$B$1:$B$8</c:f>
              <c:numCache>
                <c:formatCode>General</c:formatCode>
                <c:ptCount val="8"/>
                <c:pt idx="0">
                  <c:v>6159</c:v>
                </c:pt>
                <c:pt idx="1">
                  <c:v>5553</c:v>
                </c:pt>
                <c:pt idx="2">
                  <c:v>4881</c:v>
                </c:pt>
                <c:pt idx="3">
                  <c:v>4752</c:v>
                </c:pt>
                <c:pt idx="4">
                  <c:v>4213</c:v>
                </c:pt>
                <c:pt idx="5">
                  <c:v>3815</c:v>
                </c:pt>
                <c:pt idx="6">
                  <c:v>2836</c:v>
                </c:pt>
                <c:pt idx="7">
                  <c:v>2495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3755768"/>
        <c:axId val="333756552"/>
      </c:lineChart>
      <c:catAx>
        <c:axId val="333755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solidFill>
            <a:schemeClr val="bg1"/>
          </a:solidFill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756552"/>
        <c:crosses val="autoZero"/>
        <c:auto val="1"/>
        <c:lblAlgn val="ctr"/>
        <c:lblOffset val="100"/>
        <c:noMultiLvlLbl val="0"/>
      </c:catAx>
      <c:valAx>
        <c:axId val="3337565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3375576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000000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3999999999999997"/>
          <c:y val="4.3076923076923082E-2"/>
          <c:w val="0.64333333333333342"/>
          <c:h val="0.91384615384615397"/>
        </c:manualLayout>
      </c:layout>
      <c:barChart>
        <c:barDir val="bar"/>
        <c:grouping val="stacked"/>
        <c:varyColors val="0"/>
        <c:ser>
          <c:idx val="0"/>
          <c:order val="0"/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Лист1!$A$94:$A$100</c:f>
              <c:strCache>
                <c:ptCount val="7"/>
                <c:pt idx="0">
                  <c:v>Брестская область</c:v>
                </c:pt>
                <c:pt idx="1">
                  <c:v>Витебская область</c:v>
                </c:pt>
                <c:pt idx="2">
                  <c:v>Гомельская область</c:v>
                </c:pt>
                <c:pt idx="3">
                  <c:v>Гродненская область</c:v>
                </c:pt>
                <c:pt idx="4">
                  <c:v>Минская область</c:v>
                </c:pt>
                <c:pt idx="5">
                  <c:v>Могилевская область</c:v>
                </c:pt>
                <c:pt idx="6">
                  <c:v>г. Минск</c:v>
                </c:pt>
              </c:strCache>
            </c:strRef>
          </c:cat>
          <c:val>
            <c:numRef>
              <c:f>Лист1!$C$94:$C$100</c:f>
              <c:numCache>
                <c:formatCode>General</c:formatCode>
                <c:ptCount val="7"/>
                <c:pt idx="0">
                  <c:v>451</c:v>
                </c:pt>
                <c:pt idx="1">
                  <c:v>434</c:v>
                </c:pt>
                <c:pt idx="2">
                  <c:v>470</c:v>
                </c:pt>
                <c:pt idx="3">
                  <c:v>284</c:v>
                </c:pt>
                <c:pt idx="4">
                  <c:v>442</c:v>
                </c:pt>
                <c:pt idx="5">
                  <c:v>350</c:v>
                </c:pt>
                <c:pt idx="6">
                  <c:v>43</c:v>
                </c:pt>
              </c:numCache>
            </c:numRef>
          </c:val>
        </c:ser>
        <c:ser>
          <c:idx val="1"/>
          <c:order val="1"/>
          <c:spPr>
            <a:noFill/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4.5533763482889636E-2"/>
                  <c:y val="-2.144815779134555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4691211874377736E-2"/>
                  <c:y val="-6.7720693384134556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Лист1!$A$94:$A$100</c:f>
              <c:strCache>
                <c:ptCount val="7"/>
                <c:pt idx="0">
                  <c:v>Брестская область</c:v>
                </c:pt>
                <c:pt idx="1">
                  <c:v>Витебская область</c:v>
                </c:pt>
                <c:pt idx="2">
                  <c:v>Гомельская область</c:v>
                </c:pt>
                <c:pt idx="3">
                  <c:v>Гродненская область</c:v>
                </c:pt>
                <c:pt idx="4">
                  <c:v>Минская область</c:v>
                </c:pt>
                <c:pt idx="5">
                  <c:v>Могилевская область</c:v>
                </c:pt>
                <c:pt idx="6">
                  <c:v>г. Минск</c:v>
                </c:pt>
              </c:strCache>
            </c:strRef>
          </c:cat>
          <c:val>
            <c:numRef>
              <c:f>Лист1!$D$94:$D$100</c:f>
              <c:numCache>
                <c:formatCode>General</c:formatCode>
                <c:ptCount val="7"/>
                <c:pt idx="0">
                  <c:v>79</c:v>
                </c:pt>
                <c:pt idx="1">
                  <c:v>76</c:v>
                </c:pt>
                <c:pt idx="2">
                  <c:v>42</c:v>
                </c:pt>
                <c:pt idx="3">
                  <c:v>51</c:v>
                </c:pt>
                <c:pt idx="4">
                  <c:v>33</c:v>
                </c:pt>
                <c:pt idx="5">
                  <c:v>81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33751064"/>
        <c:axId val="333751456"/>
      </c:barChart>
      <c:catAx>
        <c:axId val="3337510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3751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37514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337510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8920293758068518E-2"/>
          <c:y val="1.1668453092578088E-2"/>
          <c:w val="0.93107970624193126"/>
          <c:h val="0.70479517939838676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>
                      <a:defRPr sz="825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48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pPr>
                      <a:defRPr sz="825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59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Лист1!$A$1:$A$6</c:f>
              <c:strCache>
                <c:ptCount val="6"/>
                <c:pt idx="0">
                  <c:v>Витебская</c:v>
                </c:pt>
                <c:pt idx="1">
                  <c:v>Гродненская</c:v>
                </c:pt>
                <c:pt idx="2">
                  <c:v>Гомельская</c:v>
                </c:pt>
                <c:pt idx="3">
                  <c:v>Брестская</c:v>
                </c:pt>
                <c:pt idx="4">
                  <c:v>Минская</c:v>
                </c:pt>
                <c:pt idx="5">
                  <c:v>Могилевская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19</c:v>
                </c:pt>
                <c:pt idx="1">
                  <c:v>47</c:v>
                </c:pt>
                <c:pt idx="2">
                  <c:v>48</c:v>
                </c:pt>
                <c:pt idx="3">
                  <c:v>59</c:v>
                </c:pt>
                <c:pt idx="4">
                  <c:v>155</c:v>
                </c:pt>
                <c:pt idx="5">
                  <c:v>176</c:v>
                </c:pt>
              </c:numCache>
            </c:numRef>
          </c:val>
        </c:ser>
        <c:ser>
          <c:idx val="1"/>
          <c:order val="1"/>
          <c:spPr>
            <a:noFill/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Лист1!$A$1:$A$6</c:f>
              <c:strCache>
                <c:ptCount val="6"/>
                <c:pt idx="0">
                  <c:v>Витебская</c:v>
                </c:pt>
                <c:pt idx="1">
                  <c:v>Гродненская</c:v>
                </c:pt>
                <c:pt idx="2">
                  <c:v>Гомельская</c:v>
                </c:pt>
                <c:pt idx="3">
                  <c:v>Брестская</c:v>
                </c:pt>
                <c:pt idx="4">
                  <c:v>Минская</c:v>
                </c:pt>
                <c:pt idx="5">
                  <c:v>Могилевская</c:v>
                </c:pt>
              </c:strCache>
            </c:strRef>
          </c:cat>
          <c:val>
            <c:numRef>
              <c:f>Лист1!$C$1:$C$6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0017296"/>
        <c:axId val="330009848"/>
        <c:axId val="0"/>
      </c:bar3DChart>
      <c:catAx>
        <c:axId val="330017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0009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00098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300172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noFill/>
    <a:ln>
      <a:solidFill>
        <a:srgbClr val="000000"/>
      </a:solidFill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3059459241165958E-2"/>
          <c:y val="1.1789404110603176E-2"/>
          <c:w val="0.98219164648931911"/>
          <c:h val="0.8777633736633067"/>
        </c:manualLayout>
      </c:layout>
      <c:lineChart>
        <c:grouping val="standard"/>
        <c:varyColors val="0"/>
        <c:ser>
          <c:idx val="0"/>
          <c:order val="0"/>
          <c:spPr>
            <a:ln w="508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88900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8.3239726798029393E-2"/>
                  <c:y val="8.02681170303302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8.3239726798029379E-2"/>
                  <c:y val="8.93507691647535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4449971687481443E-2"/>
                  <c:y val="7.11854648959070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Лист1!$A$9:$A$14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Лист1!$B$9:$B$14</c:f>
              <c:numCache>
                <c:formatCode>#,##0</c:formatCode>
                <c:ptCount val="6"/>
                <c:pt idx="0">
                  <c:v>25820200</c:v>
                </c:pt>
                <c:pt idx="1">
                  <c:v>26692700</c:v>
                </c:pt>
                <c:pt idx="2">
                  <c:v>28994400</c:v>
                </c:pt>
                <c:pt idx="3">
                  <c:v>30618000</c:v>
                </c:pt>
                <c:pt idx="4">
                  <c:v>32181000</c:v>
                </c:pt>
                <c:pt idx="5">
                  <c:v>30030800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0201880"/>
        <c:axId val="380199528"/>
      </c:lineChart>
      <c:catAx>
        <c:axId val="380201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199528"/>
        <c:crosses val="autoZero"/>
        <c:auto val="1"/>
        <c:lblAlgn val="ctr"/>
        <c:lblOffset val="100"/>
        <c:noMultiLvlLbl val="0"/>
      </c:catAx>
      <c:valAx>
        <c:axId val="380199528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380201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3760715773703057E-3"/>
          <c:y val="3.3961618820310346E-3"/>
          <c:w val="0.96754551265603039"/>
          <c:h val="0.776847542123246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Лист1!$B$129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008000"/>
            </a:solidFill>
            <a:ln>
              <a:noFill/>
            </a:ln>
            <a:effectLst/>
          </c:spPr>
          <c:invertIfNegative val="0"/>
          <c:cat>
            <c:strRef>
              <c:f>Лист1!$A$130:$A$136</c:f>
              <c:strCache>
                <c:ptCount val="7"/>
                <c:pt idx="0">
                  <c:v>г.Минск</c:v>
                </c:pt>
                <c:pt idx="1">
                  <c:v>Брестская область</c:v>
                </c:pt>
                <c:pt idx="2">
                  <c:v>Витебская область</c:v>
                </c:pt>
                <c:pt idx="3">
                  <c:v>Гомельская область</c:v>
                </c:pt>
                <c:pt idx="4">
                  <c:v>Гродненская область</c:v>
                </c:pt>
                <c:pt idx="5">
                  <c:v>Могилевская область</c:v>
                </c:pt>
                <c:pt idx="6">
                  <c:v>Минская область</c:v>
                </c:pt>
              </c:strCache>
            </c:strRef>
          </c:cat>
          <c:val>
            <c:numRef>
              <c:f>Лист1!$B$130:$B$136</c:f>
              <c:numCache>
                <c:formatCode>General</c:formatCode>
                <c:ptCount val="7"/>
                <c:pt idx="0">
                  <c:v>1846000</c:v>
                </c:pt>
                <c:pt idx="1">
                  <c:v>4122800</c:v>
                </c:pt>
                <c:pt idx="2">
                  <c:v>4275400</c:v>
                </c:pt>
                <c:pt idx="3">
                  <c:v>4379000</c:v>
                </c:pt>
                <c:pt idx="4">
                  <c:v>3697200</c:v>
                </c:pt>
                <c:pt idx="5">
                  <c:v>3915500</c:v>
                </c:pt>
                <c:pt idx="6">
                  <c:v>3584300</c:v>
                </c:pt>
              </c:numCache>
            </c:numRef>
          </c:val>
        </c:ser>
        <c:ser>
          <c:idx val="1"/>
          <c:order val="1"/>
          <c:tx>
            <c:strRef>
              <c:f>Лист1!$C$129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Лист1!$A$130:$A$136</c:f>
              <c:strCache>
                <c:ptCount val="7"/>
                <c:pt idx="0">
                  <c:v>г.Минск</c:v>
                </c:pt>
                <c:pt idx="1">
                  <c:v>Брестская область</c:v>
                </c:pt>
                <c:pt idx="2">
                  <c:v>Витебская область</c:v>
                </c:pt>
                <c:pt idx="3">
                  <c:v>Гомельская область</c:v>
                </c:pt>
                <c:pt idx="4">
                  <c:v>Гродненская область</c:v>
                </c:pt>
                <c:pt idx="5">
                  <c:v>Могилевская область</c:v>
                </c:pt>
                <c:pt idx="6">
                  <c:v>Минская область</c:v>
                </c:pt>
              </c:strCache>
            </c:strRef>
          </c:cat>
          <c:val>
            <c:numRef>
              <c:f>Лист1!$C$130:$C$136</c:f>
              <c:numCache>
                <c:formatCode>General</c:formatCode>
                <c:ptCount val="7"/>
                <c:pt idx="0">
                  <c:v>1852800</c:v>
                </c:pt>
                <c:pt idx="1">
                  <c:v>4969600</c:v>
                </c:pt>
                <c:pt idx="2">
                  <c:v>5607400</c:v>
                </c:pt>
                <c:pt idx="3">
                  <c:v>4869600</c:v>
                </c:pt>
                <c:pt idx="4">
                  <c:v>4069400</c:v>
                </c:pt>
                <c:pt idx="5">
                  <c:v>4724200</c:v>
                </c:pt>
                <c:pt idx="6">
                  <c:v>3937800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0202272"/>
        <c:axId val="380199136"/>
      </c:barChart>
      <c:catAx>
        <c:axId val="380202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199136"/>
        <c:crosses val="autoZero"/>
        <c:auto val="1"/>
        <c:lblAlgn val="ctr"/>
        <c:lblOffset val="100"/>
        <c:noMultiLvlLbl val="0"/>
      </c:catAx>
      <c:valAx>
        <c:axId val="38019913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0202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692523120337498"/>
          <c:y val="1.1436413165253463E-2"/>
          <c:w val="0.21717395291590327"/>
          <c:h val="0.104150644826898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508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8425">
                <a:solidFill>
                  <a:srgbClr val="00B050"/>
                </a:solidFill>
              </a:ln>
              <a:effectLst/>
            </c:spPr>
          </c:marker>
          <c:dLbls>
            <c:dLbl>
              <c:idx val="4"/>
              <c:layout>
                <c:manualLayout>
                  <c:x val="-5.4222222222222324E-2"/>
                  <c:y val="5.86807378244386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tx1"/>
                      </a:solidFill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Лист1!$A$1:$A$5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Лист1!$B$1:$B$5</c:f>
              <c:numCache>
                <c:formatCode>#,##0</c:formatCode>
                <c:ptCount val="5"/>
                <c:pt idx="0">
                  <c:v>3024300</c:v>
                </c:pt>
                <c:pt idx="1">
                  <c:v>3031400</c:v>
                </c:pt>
                <c:pt idx="2">
                  <c:v>3031800</c:v>
                </c:pt>
                <c:pt idx="3">
                  <c:v>3046200</c:v>
                </c:pt>
                <c:pt idx="4">
                  <c:v>2687900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0197568"/>
        <c:axId val="380197960"/>
      </c:lineChart>
      <c:catAx>
        <c:axId val="38019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197960"/>
        <c:crosses val="autoZero"/>
        <c:auto val="1"/>
        <c:lblAlgn val="ctr"/>
        <c:lblOffset val="100"/>
        <c:noMultiLvlLbl val="0"/>
      </c:catAx>
      <c:valAx>
        <c:axId val="38019796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380197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>
          <a:ln>
            <a:solidFill>
              <a:schemeClr val="tx1"/>
            </a:solidFill>
          </a:ln>
        </a:defRPr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rgbClr val="00CC99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416666666666666E-2"/>
                  <c:y val="-2.80603266089459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203703703703703E-2"/>
                  <c:y val="-1.0288667567714081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27314814814813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9444444444444441E-3"/>
                  <c:y val="-5.144333783857040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Лист1!$A$46:$A$50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Лист1!$B$46:$B$50</c:f>
              <c:numCache>
                <c:formatCode>#,##0</c:formatCode>
                <c:ptCount val="5"/>
                <c:pt idx="0">
                  <c:v>1643.1</c:v>
                </c:pt>
                <c:pt idx="1">
                  <c:v>1499.3</c:v>
                </c:pt>
                <c:pt idx="2">
                  <c:v>1396</c:v>
                </c:pt>
                <c:pt idx="3">
                  <c:v>1270.5999999999999</c:v>
                </c:pt>
                <c:pt idx="4">
                  <c:v>1165.4000000000001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80199920"/>
        <c:axId val="380196392"/>
        <c:axId val="0"/>
      </c:bar3DChart>
      <c:catAx>
        <c:axId val="380199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196392"/>
        <c:crosses val="autoZero"/>
        <c:auto val="1"/>
        <c:lblAlgn val="ctr"/>
        <c:lblOffset val="100"/>
        <c:noMultiLvlLbl val="0"/>
      </c:catAx>
      <c:valAx>
        <c:axId val="380196392"/>
        <c:scaling>
          <c:orientation val="minMax"/>
        </c:scaling>
        <c:delete val="1"/>
        <c:axPos val="b"/>
        <c:numFmt formatCode="#,##0" sourceLinked="1"/>
        <c:majorTickMark val="none"/>
        <c:minorTickMark val="none"/>
        <c:tickLblPos val="nextTo"/>
        <c:crossAx val="380199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3516835916622129E-2"/>
          <c:y val="3.6133694670280034E-2"/>
          <c:w val="0.95296632816675575"/>
          <c:h val="0.8258882273862108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E8845"/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Лист1!$A$61:$A$66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ИФЛА</c:v>
                </c:pt>
              </c:strCache>
            </c:strRef>
          </c:cat>
          <c:val>
            <c:numRef>
              <c:f>Лист1!$B$61:$B$66</c:f>
              <c:numCache>
                <c:formatCode>0.0</c:formatCode>
                <c:ptCount val="6"/>
                <c:pt idx="0">
                  <c:v>3.4964781988806841</c:v>
                </c:pt>
                <c:pt idx="1">
                  <c:v>3.2984487852741302</c:v>
                </c:pt>
                <c:pt idx="2">
                  <c:v>3.159228749886847</c:v>
                </c:pt>
                <c:pt idx="3">
                  <c:v>2.9643282084781744</c:v>
                </c:pt>
                <c:pt idx="4">
                  <c:v>2.7853062785306282</c:v>
                </c:pt>
                <c:pt idx="5" formatCode="General">
                  <c:v>10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0201096"/>
        <c:axId val="380200312"/>
      </c:barChart>
      <c:catAx>
        <c:axId val="380201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200312"/>
        <c:crosses val="autoZero"/>
        <c:auto val="1"/>
        <c:lblAlgn val="ctr"/>
        <c:lblOffset val="100"/>
        <c:noMultiLvlLbl val="0"/>
      </c:catAx>
      <c:valAx>
        <c:axId val="38020031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380201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0.18983</cdr:x>
      <cdr:y>0.08982</cdr:y>
    </cdr:from>
    <cdr:to>
      <cdr:x>0.29605</cdr:x>
      <cdr:y>0.27744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34247" y="43774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0.17175</cdr:x>
      <cdr:y>0.93014</cdr:y>
    </cdr:from>
    <cdr:to>
      <cdr:x>0.25876</cdr:x>
      <cdr:y>0.998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478605" y="4533089"/>
          <a:ext cx="749029" cy="3307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 b="1" dirty="0" smtClean="0"/>
            <a:t>+21%</a:t>
          </a:r>
          <a:endParaRPr lang="ru-RU" sz="1000" b="1" dirty="0"/>
        </a:p>
      </cdr:txBody>
    </cdr:sp>
  </cdr:relSizeAnchor>
  <cdr:relSizeAnchor xmlns:cdr="http://schemas.openxmlformats.org/drawingml/2006/chartDrawing">
    <cdr:from>
      <cdr:x>0.58556</cdr:x>
      <cdr:y>0.92659</cdr:y>
    </cdr:from>
    <cdr:to>
      <cdr:x>0.67257</cdr:x>
      <cdr:y>0.99446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5041090" y="4515795"/>
          <a:ext cx="749029" cy="3307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00" b="1" dirty="0" smtClean="0"/>
            <a:t>+10%</a:t>
          </a:r>
          <a:endParaRPr lang="ru-RU" sz="1000" b="1" dirty="0"/>
        </a:p>
      </cdr:txBody>
    </cdr:sp>
  </cdr:relSizeAnchor>
  <cdr:relSizeAnchor xmlns:cdr="http://schemas.openxmlformats.org/drawingml/2006/chartDrawing">
    <cdr:from>
      <cdr:x>0.44237</cdr:x>
      <cdr:y>0.92859</cdr:y>
    </cdr:from>
    <cdr:to>
      <cdr:x>0.52938</cdr:x>
      <cdr:y>0.99645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808379" y="4525522"/>
          <a:ext cx="749029" cy="3307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00" b="1" dirty="0" smtClean="0"/>
            <a:t>+11%</a:t>
          </a:r>
          <a:endParaRPr lang="ru-RU" sz="1000" b="1" dirty="0"/>
        </a:p>
      </cdr:txBody>
    </cdr:sp>
  </cdr:relSizeAnchor>
  <cdr:relSizeAnchor xmlns:cdr="http://schemas.openxmlformats.org/drawingml/2006/chartDrawing">
    <cdr:from>
      <cdr:x>0.30534</cdr:x>
      <cdr:y>0.92659</cdr:y>
    </cdr:from>
    <cdr:to>
      <cdr:x>0.39234</cdr:x>
      <cdr:y>0.99446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2628630" y="4515795"/>
          <a:ext cx="749029" cy="3307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00" b="1" dirty="0" smtClean="0"/>
            <a:t>+31%</a:t>
          </a:r>
          <a:endParaRPr lang="ru-RU" sz="1000" b="1" dirty="0"/>
        </a:p>
      </cdr:txBody>
    </cdr:sp>
  </cdr:relSizeAnchor>
  <cdr:relSizeAnchor xmlns:cdr="http://schemas.openxmlformats.org/drawingml/2006/chartDrawing">
    <cdr:from>
      <cdr:x>0.86378</cdr:x>
      <cdr:y>0.92703</cdr:y>
    </cdr:from>
    <cdr:to>
      <cdr:x>0.95078</cdr:x>
      <cdr:y>0.9949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7436257" y="4517955"/>
          <a:ext cx="749029" cy="3307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00" b="1" dirty="0" smtClean="0"/>
            <a:t>+10%</a:t>
          </a:r>
          <a:endParaRPr lang="ru-RU" sz="1000" b="1" dirty="0"/>
        </a:p>
      </cdr:txBody>
    </cdr:sp>
  </cdr:relSizeAnchor>
  <cdr:relSizeAnchor xmlns:cdr="http://schemas.openxmlformats.org/drawingml/2006/chartDrawing">
    <cdr:from>
      <cdr:x>0.72706</cdr:x>
      <cdr:y>0.93103</cdr:y>
    </cdr:from>
    <cdr:to>
      <cdr:x>0.81406</cdr:x>
      <cdr:y>0.99889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6259209" y="4537413"/>
          <a:ext cx="749029" cy="3307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00" b="1" dirty="0" smtClean="0"/>
            <a:t>+21%</a:t>
          </a:r>
          <a:endParaRPr lang="ru-RU" sz="1000" b="1" dirty="0"/>
        </a:p>
      </cdr:txBody>
    </cdr:sp>
  </cdr:relSizeAnchor>
  <cdr:relSizeAnchor xmlns:cdr="http://schemas.openxmlformats.org/drawingml/2006/chartDrawing">
    <cdr:from>
      <cdr:x>0.02963</cdr:x>
      <cdr:y>0.93214</cdr:y>
    </cdr:from>
    <cdr:to>
      <cdr:x>0.11664</cdr:x>
      <cdr:y>1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255081" y="4542816"/>
          <a:ext cx="749029" cy="3307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00" b="1" dirty="0" smtClean="0"/>
            <a:t>+0,4%</a:t>
          </a:r>
          <a:endParaRPr lang="ru-RU" sz="1000" b="1" dirty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1_marina_tpl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1_marina_tpl">
    <a:majorFont>
      <a:latin typeface="Arial"/>
      <a:ea typeface=""/>
      <a:cs typeface="Arial"/>
    </a:majorFont>
    <a:minorFont>
      <a:latin typeface="Arial"/>
      <a:ea typeface=""/>
      <a:cs typeface="Arial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EAB5D-7CA5-4106-ABAE-39755635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15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Maslovskaya Anastasia Y.</dc:creator>
  <cp:keywords/>
  <dc:description/>
  <cp:lastModifiedBy>Yakovenko Eleva V.</cp:lastModifiedBy>
  <cp:revision>21</cp:revision>
  <cp:lastPrinted>2021-10-08T12:41:00Z</cp:lastPrinted>
  <dcterms:created xsi:type="dcterms:W3CDTF">2021-09-17T14:07:00Z</dcterms:created>
  <dcterms:modified xsi:type="dcterms:W3CDTF">2022-02-02T11:03:00Z</dcterms:modified>
</cp:coreProperties>
</file>